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41" w:rsidRDefault="007F2541" w:rsidP="00524CE5"/>
    <w:p w:rsidR="007F2541" w:rsidRPr="00A5096A" w:rsidRDefault="00A5096A" w:rsidP="007F2541">
      <w:pPr>
        <w:pStyle w:val="a7"/>
        <w:spacing w:before="0" w:line="360" w:lineRule="auto"/>
        <w:rPr>
          <w:rFonts w:asciiTheme="minorHAnsi" w:eastAsiaTheme="minorHAnsi" w:hAnsiTheme="minorHAnsi" w:cstheme="minorHAns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36"/>
          <w:szCs w:val="36"/>
          <w:lang w:eastAsia="en-US"/>
        </w:rPr>
        <w:t>Инструкция</w:t>
      </w:r>
    </w:p>
    <w:p w:rsidR="00A5096A" w:rsidRDefault="007F2541" w:rsidP="007F2541">
      <w:pPr>
        <w:rPr>
          <w:sz w:val="32"/>
          <w:szCs w:val="32"/>
        </w:rPr>
      </w:pPr>
      <w:r w:rsidRPr="007F2541">
        <w:rPr>
          <w:sz w:val="32"/>
          <w:szCs w:val="32"/>
        </w:rPr>
        <w:t>По подготовке в Баланс-2</w:t>
      </w:r>
      <w:r w:rsidRPr="007F2541">
        <w:rPr>
          <w:sz w:val="32"/>
          <w:szCs w:val="32"/>
          <w:lang w:val="en-US"/>
        </w:rPr>
        <w:t>W</w:t>
      </w:r>
      <w:r w:rsidRPr="007F2541">
        <w:rPr>
          <w:sz w:val="32"/>
          <w:szCs w:val="32"/>
        </w:rPr>
        <w:t xml:space="preserve"> отчетности о финансовых счетах клиентов</w:t>
      </w:r>
    </w:p>
    <w:p w:rsidR="007F2541" w:rsidRDefault="007F2541" w:rsidP="007F2541">
      <w:pPr>
        <w:rPr>
          <w:sz w:val="32"/>
          <w:szCs w:val="32"/>
        </w:rPr>
      </w:pPr>
      <w:r w:rsidRPr="007F2541">
        <w:rPr>
          <w:sz w:val="32"/>
          <w:szCs w:val="32"/>
        </w:rPr>
        <w:t>по стандарту ОЭСР организациям</w:t>
      </w:r>
      <w:r w:rsidR="006C5F4B">
        <w:rPr>
          <w:sz w:val="32"/>
          <w:szCs w:val="32"/>
        </w:rPr>
        <w:t>и</w:t>
      </w:r>
      <w:r>
        <w:rPr>
          <w:sz w:val="32"/>
          <w:szCs w:val="32"/>
        </w:rPr>
        <w:t xml:space="preserve"> финансового рынка</w:t>
      </w:r>
    </w:p>
    <w:p w:rsidR="007F2541" w:rsidRDefault="007F2541" w:rsidP="007F2541"/>
    <w:p w:rsidR="007F2541" w:rsidRDefault="007F2541" w:rsidP="00524CE5"/>
    <w:sdt>
      <w:sdtPr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id w:val="-26917050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5096A" w:rsidRDefault="00A5096A">
          <w:pPr>
            <w:pStyle w:val="a7"/>
            <w:rPr>
              <w:color w:val="auto"/>
            </w:rPr>
          </w:pPr>
          <w:r w:rsidRPr="00524CE5">
            <w:rPr>
              <w:color w:val="auto"/>
            </w:rPr>
            <w:t>Оглавление</w:t>
          </w:r>
        </w:p>
        <w:p w:rsidR="00524CE5" w:rsidRPr="00524CE5" w:rsidRDefault="00524CE5" w:rsidP="00524CE5">
          <w:pPr>
            <w:rPr>
              <w:lang w:eastAsia="ru-RU"/>
            </w:rPr>
          </w:pPr>
        </w:p>
        <w:p w:rsidR="00D632BF" w:rsidRDefault="00A5096A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519596854" w:history="1">
            <w:r w:rsidR="00D632BF" w:rsidRPr="009C44A6">
              <w:rPr>
                <w:rStyle w:val="a3"/>
                <w:rFonts w:cstheme="minorHAnsi"/>
                <w:noProof/>
              </w:rPr>
              <w:t>Первичная у</w:t>
            </w:r>
            <w:r w:rsidR="00D632BF" w:rsidRPr="009C44A6">
              <w:rPr>
                <w:rStyle w:val="a3"/>
                <w:rFonts w:cstheme="minorHAnsi"/>
                <w:noProof/>
              </w:rPr>
              <w:t>с</w:t>
            </w:r>
            <w:r w:rsidR="00D632BF" w:rsidRPr="009C44A6">
              <w:rPr>
                <w:rStyle w:val="a3"/>
                <w:rFonts w:cstheme="minorHAnsi"/>
                <w:noProof/>
              </w:rPr>
              <w:t>тановка программы Баланс-2W</w:t>
            </w:r>
            <w:r w:rsidR="00D632BF">
              <w:rPr>
                <w:noProof/>
                <w:webHidden/>
              </w:rPr>
              <w:tab/>
            </w:r>
            <w:r w:rsidR="00D632BF">
              <w:rPr>
                <w:noProof/>
                <w:webHidden/>
              </w:rPr>
              <w:fldChar w:fldCharType="begin"/>
            </w:r>
            <w:r w:rsidR="00D632BF">
              <w:rPr>
                <w:noProof/>
                <w:webHidden/>
              </w:rPr>
              <w:instrText xml:space="preserve"> PAGEREF _Toc519596854 \h </w:instrText>
            </w:r>
            <w:r w:rsidR="00D632BF">
              <w:rPr>
                <w:noProof/>
                <w:webHidden/>
              </w:rPr>
            </w:r>
            <w:r w:rsidR="00D632BF">
              <w:rPr>
                <w:noProof/>
                <w:webHidden/>
              </w:rPr>
              <w:fldChar w:fldCharType="separate"/>
            </w:r>
            <w:r w:rsidR="00557D6B">
              <w:rPr>
                <w:noProof/>
                <w:webHidden/>
              </w:rPr>
              <w:t>2</w:t>
            </w:r>
            <w:r w:rsidR="00D632BF">
              <w:rPr>
                <w:noProof/>
                <w:webHidden/>
              </w:rPr>
              <w:fldChar w:fldCharType="end"/>
            </w:r>
          </w:hyperlink>
        </w:p>
        <w:p w:rsidR="00D632BF" w:rsidRDefault="006D4876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hyperlink w:anchor="_Toc519596855" w:history="1">
            <w:r w:rsidR="00D632BF" w:rsidRPr="009C44A6">
              <w:rPr>
                <w:rStyle w:val="a3"/>
                <w:rFonts w:cstheme="minorHAnsi"/>
                <w:noProof/>
              </w:rPr>
              <w:t>Начало работы в прогр</w:t>
            </w:r>
            <w:r w:rsidR="00D632BF" w:rsidRPr="009C44A6">
              <w:rPr>
                <w:rStyle w:val="a3"/>
                <w:rFonts w:cstheme="minorHAnsi"/>
                <w:noProof/>
              </w:rPr>
              <w:t>а</w:t>
            </w:r>
            <w:r w:rsidR="00D632BF" w:rsidRPr="009C44A6">
              <w:rPr>
                <w:rStyle w:val="a3"/>
                <w:rFonts w:cstheme="minorHAnsi"/>
                <w:noProof/>
              </w:rPr>
              <w:t>мме</w:t>
            </w:r>
            <w:r w:rsidR="00D632BF">
              <w:rPr>
                <w:noProof/>
                <w:webHidden/>
              </w:rPr>
              <w:tab/>
            </w:r>
            <w:r w:rsidR="00D632BF">
              <w:rPr>
                <w:noProof/>
                <w:webHidden/>
              </w:rPr>
              <w:fldChar w:fldCharType="begin"/>
            </w:r>
            <w:r w:rsidR="00D632BF">
              <w:rPr>
                <w:noProof/>
                <w:webHidden/>
              </w:rPr>
              <w:instrText xml:space="preserve"> PAGEREF _Toc519596855 \h </w:instrText>
            </w:r>
            <w:r w:rsidR="00D632BF">
              <w:rPr>
                <w:noProof/>
                <w:webHidden/>
              </w:rPr>
            </w:r>
            <w:r w:rsidR="00D632BF">
              <w:rPr>
                <w:noProof/>
                <w:webHidden/>
              </w:rPr>
              <w:fldChar w:fldCharType="separate"/>
            </w:r>
            <w:r w:rsidR="00557D6B">
              <w:rPr>
                <w:noProof/>
                <w:webHidden/>
              </w:rPr>
              <w:t>2</w:t>
            </w:r>
            <w:r w:rsidR="00D632BF">
              <w:rPr>
                <w:noProof/>
                <w:webHidden/>
              </w:rPr>
              <w:fldChar w:fldCharType="end"/>
            </w:r>
          </w:hyperlink>
        </w:p>
        <w:p w:rsidR="00D632BF" w:rsidRDefault="006D4876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hyperlink w:anchor="_Toc519596856" w:history="1">
            <w:r w:rsidR="00D632BF" w:rsidRPr="009C44A6">
              <w:rPr>
                <w:rStyle w:val="a3"/>
                <w:rFonts w:cstheme="minorHAnsi"/>
                <w:noProof/>
                <w:shd w:val="clear" w:color="auto" w:fill="FFFFFF"/>
              </w:rPr>
              <w:t>Подготовка отчета о ф</w:t>
            </w:r>
            <w:r w:rsidR="00D632BF" w:rsidRPr="009C44A6">
              <w:rPr>
                <w:rStyle w:val="a3"/>
                <w:rFonts w:cstheme="minorHAnsi"/>
                <w:noProof/>
                <w:shd w:val="clear" w:color="auto" w:fill="FFFFFF"/>
              </w:rPr>
              <w:t>и</w:t>
            </w:r>
            <w:r w:rsidR="00D632BF" w:rsidRPr="009C44A6">
              <w:rPr>
                <w:rStyle w:val="a3"/>
                <w:rFonts w:cstheme="minorHAnsi"/>
                <w:noProof/>
                <w:shd w:val="clear" w:color="auto" w:fill="FFFFFF"/>
              </w:rPr>
              <w:t>нансов</w:t>
            </w:r>
            <w:r w:rsidR="00D632BF" w:rsidRPr="009C44A6">
              <w:rPr>
                <w:rStyle w:val="a3"/>
                <w:rFonts w:cstheme="minorHAnsi"/>
                <w:noProof/>
                <w:shd w:val="clear" w:color="auto" w:fill="FFFFFF"/>
              </w:rPr>
              <w:t>ы</w:t>
            </w:r>
            <w:r w:rsidR="00D632BF" w:rsidRPr="009C44A6">
              <w:rPr>
                <w:rStyle w:val="a3"/>
                <w:rFonts w:cstheme="minorHAnsi"/>
                <w:noProof/>
                <w:shd w:val="clear" w:color="auto" w:fill="FFFFFF"/>
              </w:rPr>
              <w:t>х счетах иностранных клиентов по стандарту ОЭСР</w:t>
            </w:r>
            <w:r w:rsidR="00D632BF">
              <w:rPr>
                <w:noProof/>
                <w:webHidden/>
              </w:rPr>
              <w:tab/>
            </w:r>
            <w:r w:rsidR="00D632BF">
              <w:rPr>
                <w:noProof/>
                <w:webHidden/>
              </w:rPr>
              <w:fldChar w:fldCharType="begin"/>
            </w:r>
            <w:r w:rsidR="00D632BF">
              <w:rPr>
                <w:noProof/>
                <w:webHidden/>
              </w:rPr>
              <w:instrText xml:space="preserve"> PAGEREF _Toc519596856 \h </w:instrText>
            </w:r>
            <w:r w:rsidR="00D632BF">
              <w:rPr>
                <w:noProof/>
                <w:webHidden/>
              </w:rPr>
            </w:r>
            <w:r w:rsidR="00D632BF">
              <w:rPr>
                <w:noProof/>
                <w:webHidden/>
              </w:rPr>
              <w:fldChar w:fldCharType="separate"/>
            </w:r>
            <w:r w:rsidR="00557D6B">
              <w:rPr>
                <w:noProof/>
                <w:webHidden/>
              </w:rPr>
              <w:t>3</w:t>
            </w:r>
            <w:r w:rsidR="00D632BF">
              <w:rPr>
                <w:noProof/>
                <w:webHidden/>
              </w:rPr>
              <w:fldChar w:fldCharType="end"/>
            </w:r>
          </w:hyperlink>
        </w:p>
        <w:p w:rsidR="00D632BF" w:rsidRDefault="006D4876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lang w:eastAsia="ru-RU"/>
            </w:rPr>
          </w:pPr>
          <w:hyperlink w:anchor="_Toc519596857" w:history="1">
            <w:r w:rsidR="00D632BF" w:rsidRPr="009C44A6">
              <w:rPr>
                <w:rStyle w:val="a3"/>
                <w:rFonts w:cstheme="minorHAnsi"/>
                <w:noProof/>
                <w:shd w:val="clear" w:color="auto" w:fill="FFFFFF"/>
              </w:rPr>
              <w:t>Формирование транспортного контейнера и передача в ФНС РФ отчета о финансовых счетах иностранных клиентов по стандарту ФНС</w:t>
            </w:r>
            <w:r w:rsidR="00D632BF">
              <w:rPr>
                <w:noProof/>
                <w:webHidden/>
              </w:rPr>
              <w:tab/>
            </w:r>
            <w:r w:rsidR="00D632BF">
              <w:rPr>
                <w:noProof/>
                <w:webHidden/>
              </w:rPr>
              <w:fldChar w:fldCharType="begin"/>
            </w:r>
            <w:r w:rsidR="00D632BF">
              <w:rPr>
                <w:noProof/>
                <w:webHidden/>
              </w:rPr>
              <w:instrText xml:space="preserve"> PAGEREF _Toc519596857 \h </w:instrText>
            </w:r>
            <w:r w:rsidR="00D632BF">
              <w:rPr>
                <w:noProof/>
                <w:webHidden/>
              </w:rPr>
            </w:r>
            <w:r w:rsidR="00D632BF">
              <w:rPr>
                <w:noProof/>
                <w:webHidden/>
              </w:rPr>
              <w:fldChar w:fldCharType="separate"/>
            </w:r>
            <w:r w:rsidR="00557D6B">
              <w:rPr>
                <w:noProof/>
                <w:webHidden/>
              </w:rPr>
              <w:t>10</w:t>
            </w:r>
            <w:r w:rsidR="00D632BF">
              <w:rPr>
                <w:noProof/>
                <w:webHidden/>
              </w:rPr>
              <w:fldChar w:fldCharType="end"/>
            </w:r>
          </w:hyperlink>
        </w:p>
        <w:p w:rsidR="00A5096A" w:rsidRDefault="00A5096A">
          <w:r>
            <w:rPr>
              <w:bCs/>
            </w:rPr>
            <w:fldChar w:fldCharType="end"/>
          </w:r>
        </w:p>
      </w:sdtContent>
    </w:sdt>
    <w:p w:rsidR="006972A6" w:rsidRDefault="006972A6">
      <w:pPr>
        <w:spacing w:after="160" w:line="259" w:lineRule="auto"/>
        <w:rPr>
          <w:rFonts w:asciiTheme="minorHAnsi" w:hAnsiTheme="minorHAnsi" w:cstheme="minorHAnsi"/>
          <w:b w:val="0"/>
          <w:color w:val="000000"/>
          <w:sz w:val="28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z w:val="28"/>
          <w:szCs w:val="24"/>
          <w:shd w:val="clear" w:color="auto" w:fill="FFFFFF"/>
        </w:rPr>
        <w:br w:type="page"/>
      </w:r>
    </w:p>
    <w:p w:rsidR="006972A6" w:rsidRPr="00A5096A" w:rsidRDefault="007B22E4" w:rsidP="007B22E4">
      <w:pPr>
        <w:pStyle w:val="1"/>
        <w:rPr>
          <w:sz w:val="28"/>
          <w:szCs w:val="28"/>
          <w:shd w:val="clear" w:color="auto" w:fill="FFFFFF"/>
        </w:rPr>
      </w:pPr>
      <w:bookmarkStart w:id="0" w:name="_Toc519523846"/>
      <w:bookmarkStart w:id="1" w:name="_Toc519596854"/>
      <w:r w:rsidRPr="00A5096A">
        <w:rPr>
          <w:rStyle w:val="red"/>
          <w:rFonts w:asciiTheme="minorHAnsi" w:hAnsiTheme="minorHAnsi" w:cstheme="minorHAnsi"/>
          <w:color w:val="auto"/>
          <w:sz w:val="28"/>
          <w:szCs w:val="28"/>
        </w:rPr>
        <w:lastRenderedPageBreak/>
        <w:t>Первичная у</w:t>
      </w:r>
      <w:r w:rsidR="006972A6" w:rsidRPr="00A5096A">
        <w:rPr>
          <w:rStyle w:val="red"/>
          <w:rFonts w:asciiTheme="minorHAnsi" w:hAnsiTheme="minorHAnsi" w:cstheme="minorHAnsi"/>
          <w:color w:val="auto"/>
          <w:sz w:val="28"/>
          <w:szCs w:val="28"/>
        </w:rPr>
        <w:t>становка программы Баланс-2W</w:t>
      </w:r>
      <w:bookmarkEnd w:id="0"/>
      <w:bookmarkEnd w:id="1"/>
    </w:p>
    <w:p w:rsidR="006972A6" w:rsidRPr="007B22E4" w:rsidRDefault="006972A6" w:rsidP="006972A6">
      <w:pPr>
        <w:pStyle w:val="a5"/>
        <w:shd w:val="clear" w:color="auto" w:fill="FFFFFF"/>
        <w:spacing w:line="276" w:lineRule="auto"/>
        <w:ind w:left="0"/>
        <w:jc w:val="both"/>
        <w:rPr>
          <w:rStyle w:val="a3"/>
          <w:rFonts w:asciiTheme="minorHAnsi" w:eastAsia="Times New Roman" w:hAnsiTheme="minorHAnsi" w:cstheme="minorHAnsi"/>
          <w:b w:val="0"/>
          <w:color w:val="000000"/>
          <w:sz w:val="24"/>
          <w:szCs w:val="24"/>
          <w:u w:val="none"/>
          <w:lang w:eastAsia="ru-RU"/>
        </w:rPr>
      </w:pPr>
    </w:p>
    <w:p w:rsidR="003303E5" w:rsidRPr="00A5096A" w:rsidRDefault="006D4876" w:rsidP="00A5096A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Style w:val="a6"/>
          <w:rFonts w:asciiTheme="minorHAnsi" w:eastAsia="Times New Roman" w:hAnsiTheme="minorHAnsi" w:cstheme="minorHAnsi"/>
          <w:b/>
          <w:bCs w:val="0"/>
          <w:color w:val="000000"/>
          <w:sz w:val="24"/>
          <w:szCs w:val="24"/>
          <w:lang w:eastAsia="ru-RU"/>
        </w:rPr>
      </w:pPr>
      <w:hyperlink r:id="rId8" w:history="1">
        <w:r w:rsidR="00F02D86" w:rsidRPr="00A5096A">
          <w:rPr>
            <w:rStyle w:val="a3"/>
            <w:rFonts w:asciiTheme="minorHAnsi" w:eastAsia="Times New Roman" w:hAnsiTheme="minorHAnsi" w:cstheme="minorHAnsi"/>
            <w:b w:val="0"/>
            <w:color w:val="2A68D2"/>
            <w:sz w:val="24"/>
            <w:szCs w:val="24"/>
            <w:u w:val="none"/>
            <w:lang w:eastAsia="ru-RU"/>
          </w:rPr>
          <w:t>С</w:t>
        </w:r>
        <w:r w:rsidR="00F859F1" w:rsidRPr="00A5096A">
          <w:rPr>
            <w:rStyle w:val="a3"/>
            <w:rFonts w:asciiTheme="minorHAnsi" w:eastAsia="Times New Roman" w:hAnsiTheme="minorHAnsi" w:cstheme="minorHAnsi"/>
            <w:b w:val="0"/>
            <w:color w:val="2A68D2"/>
            <w:sz w:val="24"/>
            <w:szCs w:val="24"/>
            <w:u w:val="none"/>
            <w:lang w:eastAsia="ru-RU"/>
          </w:rPr>
          <w:t>качайте</w:t>
        </w:r>
      </w:hyperlink>
      <w:r w:rsidR="00F859F1" w:rsidRPr="00A5096A">
        <w:rPr>
          <w:rStyle w:val="apple-converted-spac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и </w:t>
      </w:r>
      <w:r w:rsidR="00F859F1" w:rsidRPr="00A5096A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установите системные компоненты</w:t>
      </w:r>
      <w:r w:rsidR="006D15E7" w:rsidRPr="00A5096A">
        <w:rPr>
          <w:rStyle w:val="apple-converted-spac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F859F1" w:rsidRPr="00A5096A">
        <w:rPr>
          <w:rStyle w:val="a6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на каждом </w:t>
      </w:r>
      <w:r w:rsidR="009D01DB" w:rsidRPr="00A5096A">
        <w:rPr>
          <w:rStyle w:val="a6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предполагаемом</w:t>
      </w:r>
      <w:r w:rsidR="00F859F1" w:rsidRPr="00A5096A">
        <w:rPr>
          <w:rStyle w:val="a6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рабочем месте</w:t>
      </w:r>
      <w:r w:rsidR="00F02D86" w:rsidRPr="00A5096A">
        <w:rPr>
          <w:rStyle w:val="a6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;</w:t>
      </w:r>
    </w:p>
    <w:p w:rsidR="006972A6" w:rsidRPr="00A5096A" w:rsidRDefault="006D4876" w:rsidP="00A5096A">
      <w:pPr>
        <w:pStyle w:val="a5"/>
        <w:numPr>
          <w:ilvl w:val="0"/>
          <w:numId w:val="12"/>
        </w:numPr>
        <w:shd w:val="clear" w:color="auto" w:fill="FFFFFF"/>
        <w:spacing w:after="200" w:line="276" w:lineRule="auto"/>
        <w:ind w:left="426" w:hanging="426"/>
        <w:jc w:val="both"/>
        <w:rPr>
          <w:b w:val="0"/>
          <w:bCs/>
          <w:sz w:val="24"/>
          <w:szCs w:val="24"/>
        </w:rPr>
      </w:pPr>
      <w:hyperlink r:id="rId9" w:history="1">
        <w:r w:rsidR="00F02D86" w:rsidRPr="00A5096A">
          <w:rPr>
            <w:rStyle w:val="a3"/>
            <w:rFonts w:asciiTheme="minorHAnsi" w:eastAsia="Times New Roman" w:hAnsiTheme="minorHAnsi" w:cstheme="minorHAnsi"/>
            <w:b w:val="0"/>
            <w:color w:val="2A68D2"/>
            <w:sz w:val="24"/>
            <w:szCs w:val="24"/>
            <w:u w:val="none"/>
            <w:lang w:eastAsia="ru-RU"/>
          </w:rPr>
          <w:t>С</w:t>
        </w:r>
        <w:r w:rsidR="00F859F1" w:rsidRPr="00A5096A">
          <w:rPr>
            <w:rStyle w:val="a3"/>
            <w:rFonts w:asciiTheme="minorHAnsi" w:eastAsia="Times New Roman" w:hAnsiTheme="minorHAnsi" w:cstheme="minorHAnsi"/>
            <w:b w:val="0"/>
            <w:color w:val="2A68D2"/>
            <w:sz w:val="24"/>
            <w:szCs w:val="24"/>
            <w:u w:val="none"/>
            <w:lang w:eastAsia="ru-RU"/>
          </w:rPr>
          <w:t>качайте</w:t>
        </w:r>
      </w:hyperlink>
      <w:r w:rsidR="00F859F1" w:rsidRPr="00A5096A">
        <w:rPr>
          <w:rStyle w:val="apple-converted-spac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и </w:t>
      </w:r>
      <w:r w:rsidR="00F859F1" w:rsidRPr="00A5096A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установите</w:t>
      </w:r>
      <w:r w:rsidR="00F859F1" w:rsidRPr="00A5096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программу «Баланс-2W»</w:t>
      </w:r>
      <w:r w:rsidR="00F02D86" w:rsidRPr="00A5096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6972A6" w:rsidRPr="00A5096A" w:rsidRDefault="006D4876" w:rsidP="00A5096A">
      <w:pPr>
        <w:pStyle w:val="a5"/>
        <w:numPr>
          <w:ilvl w:val="0"/>
          <w:numId w:val="12"/>
        </w:numPr>
        <w:shd w:val="clear" w:color="auto" w:fill="FFFFFF"/>
        <w:spacing w:after="200" w:line="276" w:lineRule="auto"/>
        <w:ind w:left="426" w:hanging="426"/>
        <w:jc w:val="both"/>
        <w:rPr>
          <w:b w:val="0"/>
          <w:bCs/>
          <w:sz w:val="24"/>
          <w:szCs w:val="24"/>
        </w:rPr>
      </w:pPr>
      <w:hyperlink r:id="rId10" w:history="1">
        <w:r w:rsidR="006972A6" w:rsidRPr="00A5096A">
          <w:rPr>
            <w:rStyle w:val="a3"/>
            <w:b w:val="0"/>
            <w:sz w:val="24"/>
            <w:szCs w:val="24"/>
          </w:rPr>
          <w:t>Скачайте</w:t>
        </w:r>
      </w:hyperlink>
      <w:r w:rsidR="006972A6" w:rsidRPr="00A5096A">
        <w:rPr>
          <w:b w:val="0"/>
          <w:sz w:val="24"/>
          <w:szCs w:val="24"/>
        </w:rPr>
        <w:t xml:space="preserve"> и установите программу формирования транспортного файла </w:t>
      </w:r>
      <w:r w:rsidR="006972A6" w:rsidRPr="00A5096A">
        <w:rPr>
          <w:b w:val="0"/>
          <w:bCs/>
          <w:sz w:val="24"/>
          <w:szCs w:val="24"/>
        </w:rPr>
        <w:t xml:space="preserve">для передачи в электронном виде формы 8966 по FATCA в IRS через систему IDES, предварительно скачав и установив </w:t>
      </w:r>
      <w:proofErr w:type="spellStart"/>
      <w:r w:rsidR="006972A6" w:rsidRPr="00A5096A">
        <w:rPr>
          <w:b w:val="0"/>
          <w:bCs/>
          <w:sz w:val="24"/>
          <w:szCs w:val="24"/>
        </w:rPr>
        <w:t>Microsoft</w:t>
      </w:r>
      <w:proofErr w:type="spellEnd"/>
      <w:r w:rsidR="006972A6" w:rsidRPr="00A5096A">
        <w:rPr>
          <w:b w:val="0"/>
          <w:bCs/>
          <w:sz w:val="24"/>
          <w:szCs w:val="24"/>
        </w:rPr>
        <w:t xml:space="preserve"> .NET </w:t>
      </w:r>
      <w:proofErr w:type="spellStart"/>
      <w:r w:rsidR="006972A6" w:rsidRPr="00A5096A">
        <w:rPr>
          <w:b w:val="0"/>
          <w:bCs/>
          <w:sz w:val="24"/>
          <w:szCs w:val="24"/>
        </w:rPr>
        <w:t>Framework</w:t>
      </w:r>
      <w:proofErr w:type="spellEnd"/>
      <w:r w:rsidR="006972A6" w:rsidRPr="00A5096A">
        <w:rPr>
          <w:b w:val="0"/>
          <w:bCs/>
          <w:sz w:val="24"/>
          <w:szCs w:val="24"/>
        </w:rPr>
        <w:t xml:space="preserve"> 4.5.1 или более поздней версии;</w:t>
      </w:r>
    </w:p>
    <w:p w:rsidR="006972A6" w:rsidRPr="00A5096A" w:rsidRDefault="006D4876" w:rsidP="00A5096A">
      <w:pPr>
        <w:pStyle w:val="a5"/>
        <w:numPr>
          <w:ilvl w:val="0"/>
          <w:numId w:val="12"/>
        </w:numPr>
        <w:spacing w:after="200" w:line="276" w:lineRule="auto"/>
        <w:ind w:left="426" w:hanging="426"/>
        <w:jc w:val="both"/>
        <w:rPr>
          <w:b w:val="0"/>
          <w:bCs/>
          <w:sz w:val="24"/>
          <w:szCs w:val="24"/>
        </w:rPr>
      </w:pPr>
      <w:hyperlink r:id="rId11" w:history="1">
        <w:r w:rsidR="006972A6" w:rsidRPr="00A5096A">
          <w:rPr>
            <w:rStyle w:val="a3"/>
            <w:b w:val="0"/>
            <w:bCs/>
            <w:sz w:val="24"/>
            <w:szCs w:val="24"/>
          </w:rPr>
          <w:t>Скачайте</w:t>
        </w:r>
      </w:hyperlink>
      <w:r w:rsidR="006972A6" w:rsidRPr="00A5096A">
        <w:rPr>
          <w:b w:val="0"/>
          <w:bCs/>
          <w:sz w:val="24"/>
          <w:szCs w:val="24"/>
        </w:rPr>
        <w:t xml:space="preserve"> и установите библиотеку </w:t>
      </w:r>
      <w:r w:rsidR="00AF38AE" w:rsidRPr="00AF38AE">
        <w:rPr>
          <w:b w:val="0"/>
          <w:bCs/>
          <w:sz w:val="24"/>
          <w:szCs w:val="24"/>
        </w:rPr>
        <w:t>С</w:t>
      </w:r>
      <w:proofErr w:type="spellStart"/>
      <w:r w:rsidR="006972A6" w:rsidRPr="00A5096A">
        <w:rPr>
          <w:b w:val="0"/>
          <w:bCs/>
          <w:sz w:val="24"/>
          <w:szCs w:val="24"/>
          <w:lang w:val="en-US"/>
        </w:rPr>
        <w:t>adescom</w:t>
      </w:r>
      <w:proofErr w:type="spellEnd"/>
      <w:r w:rsidR="006972A6" w:rsidRPr="00A5096A">
        <w:rPr>
          <w:b w:val="0"/>
          <w:bCs/>
          <w:sz w:val="24"/>
          <w:szCs w:val="24"/>
        </w:rPr>
        <w:t xml:space="preserve"> (рекомендуем не ниже версии 2.</w:t>
      </w:r>
      <w:r w:rsidR="006972A6" w:rsidRPr="00A5096A">
        <w:rPr>
          <w:b w:val="0"/>
          <w:bCs/>
          <w:sz w:val="24"/>
          <w:szCs w:val="24"/>
          <w:lang w:val="en-US"/>
        </w:rPr>
        <w:t>x</w:t>
      </w:r>
      <w:r w:rsidR="006972A6" w:rsidRPr="00A5096A">
        <w:rPr>
          <w:b w:val="0"/>
          <w:bCs/>
          <w:sz w:val="24"/>
          <w:szCs w:val="24"/>
        </w:rPr>
        <w:t>.</w:t>
      </w:r>
      <w:r w:rsidR="006972A6" w:rsidRPr="00A5096A">
        <w:rPr>
          <w:b w:val="0"/>
          <w:bCs/>
          <w:sz w:val="24"/>
          <w:szCs w:val="24"/>
          <w:lang w:val="en-US"/>
        </w:rPr>
        <w:t>x</w:t>
      </w:r>
      <w:r w:rsidR="006972A6" w:rsidRPr="00A5096A">
        <w:rPr>
          <w:b w:val="0"/>
          <w:bCs/>
          <w:sz w:val="24"/>
          <w:szCs w:val="24"/>
        </w:rPr>
        <w:t>);</w:t>
      </w:r>
    </w:p>
    <w:p w:rsidR="00F02D86" w:rsidRDefault="006D4876" w:rsidP="00A5096A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hyperlink r:id="rId12" w:history="1">
        <w:r w:rsidR="00F02D86" w:rsidRPr="00A5096A">
          <w:rPr>
            <w:rStyle w:val="a3"/>
            <w:rFonts w:asciiTheme="minorHAnsi" w:eastAsia="Times New Roman" w:hAnsiTheme="minorHAnsi" w:cstheme="minorHAnsi"/>
            <w:b w:val="0"/>
            <w:color w:val="2A68D2"/>
            <w:sz w:val="24"/>
            <w:szCs w:val="24"/>
            <w:u w:val="none"/>
            <w:lang w:eastAsia="ru-RU"/>
          </w:rPr>
          <w:t>Скачайте</w:t>
        </w:r>
      </w:hyperlink>
      <w:r w:rsidR="00F02D86" w:rsidRPr="00A5096A">
        <w:rPr>
          <w:rStyle w:val="apple-converted-spac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и </w:t>
      </w:r>
      <w:r w:rsidR="00A5096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установите компонент CAPICOM.</w:t>
      </w:r>
    </w:p>
    <w:p w:rsidR="00A5096A" w:rsidRDefault="00A5096A" w:rsidP="00A5096A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A5096A" w:rsidRDefault="00A5096A" w:rsidP="00A5096A">
      <w:pPr>
        <w:pStyle w:val="1"/>
        <w:rPr>
          <w:rStyle w:val="red"/>
          <w:rFonts w:asciiTheme="minorHAnsi" w:hAnsiTheme="minorHAnsi" w:cstheme="minorHAnsi"/>
          <w:color w:val="auto"/>
          <w:sz w:val="28"/>
          <w:szCs w:val="28"/>
        </w:rPr>
      </w:pPr>
      <w:bookmarkStart w:id="2" w:name="_Toc519596855"/>
      <w:r w:rsidRPr="00A5096A">
        <w:rPr>
          <w:rStyle w:val="red"/>
          <w:rFonts w:asciiTheme="minorHAnsi" w:hAnsiTheme="minorHAnsi" w:cstheme="minorHAnsi"/>
          <w:color w:val="auto"/>
          <w:sz w:val="28"/>
          <w:szCs w:val="28"/>
        </w:rPr>
        <w:t>Начало работы в программе</w:t>
      </w:r>
      <w:bookmarkEnd w:id="2"/>
    </w:p>
    <w:p w:rsidR="00A5096A" w:rsidRPr="00D225A2" w:rsidRDefault="00A5096A" w:rsidP="00A5096A">
      <w:pPr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</w:p>
    <w:p w:rsidR="00A5096A" w:rsidRPr="009A6732" w:rsidRDefault="00A5096A" w:rsidP="00A5096A">
      <w:pPr>
        <w:pStyle w:val="a5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В установленной программе 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«Баланс-2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W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» </w:t>
      </w: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добавьте налогоплательщика, воспользовавшись пунктом меню «Добавление – Добавить нового налогоплательщика». Заполните данные по налогоплательщику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,</w:t>
      </w: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запрашиваемые мастером первого шага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и прежде всего ИНН, КПП и ОГРН</w:t>
      </w: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;</w:t>
      </w:r>
    </w:p>
    <w:p w:rsidR="00A5096A" w:rsidRPr="009A6732" w:rsidRDefault="00A5096A" w:rsidP="00A5096A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</w:p>
    <w:p w:rsidR="00A5096A" w:rsidRPr="009A6732" w:rsidRDefault="00A5096A" w:rsidP="00A5096A">
      <w:pPr>
        <w:pStyle w:val="a5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Заполните ячейку «ИНН», нажмите «Заполнить сведения из ЕГРЮЛ»;</w:t>
      </w:r>
    </w:p>
    <w:p w:rsidR="00A5096A" w:rsidRPr="009A6732" w:rsidRDefault="00A5096A" w:rsidP="00A5096A">
      <w:pPr>
        <w:pStyle w:val="a5"/>
        <w:shd w:val="clear" w:color="auto" w:fill="FFFFFF"/>
        <w:spacing w:line="276" w:lineRule="auto"/>
        <w:ind w:left="0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9A6732"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3088FE47" wp14:editId="128FBF70">
            <wp:extent cx="6560185" cy="3019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6A" w:rsidRPr="009A6732" w:rsidRDefault="00A5096A" w:rsidP="00A5096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</w:p>
    <w:p w:rsidR="00A5096A" w:rsidRDefault="00A5096A" w:rsidP="00A5096A">
      <w:pPr>
        <w:pStyle w:val="a5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Для налогоплательщика создайте комплект отчетности с типом «Отчетность организаций финансового рынка»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, после такого выбора в качестве налогового органа автоматически будет указана МРИТ 9965</w:t>
      </w: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. При заполнении данных по комплекту отчетности обратите 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внимание </w:t>
      </w: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на заполнение реквизит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а 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GIIN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на</w:t>
      </w:r>
      <w:r w:rsidRPr="009A6732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закладке «ОФР».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Этот номер нужен для подготовки отчетности по 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FATCA</w:t>
      </w:r>
      <w:r w:rsidR="00514DAB" w:rsidRP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8966 и 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никак не влияет на заполнение отчетности по ОЭСР. Если Вы его не знаете или не помните, то нажмите на кнопку «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GIIN</w:t>
      </w:r>
      <w:r w:rsidR="00514DAB" w:rsidRP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14DAB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отсутствует». Соответствующее поле будет заполнено непустым, нулевым номером.</w:t>
      </w:r>
    </w:p>
    <w:p w:rsidR="00514DAB" w:rsidRPr="00514DAB" w:rsidRDefault="00514DAB" w:rsidP="00514DAB">
      <w:pPr>
        <w:shd w:val="clear" w:color="auto" w:fill="FFFFFF"/>
        <w:spacing w:line="276" w:lineRule="auto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78FB63B" wp14:editId="17A3E2FE">
            <wp:extent cx="4279265" cy="3787158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3587" cy="380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C68" w:rsidRPr="003B3C68" w:rsidRDefault="003B3C68" w:rsidP="00524CE5"/>
    <w:p w:rsidR="007B22E4" w:rsidRPr="009D01DB" w:rsidRDefault="007B22E4" w:rsidP="00A5096A">
      <w:pPr>
        <w:pStyle w:val="1"/>
        <w:rPr>
          <w:rFonts w:asciiTheme="minorHAnsi" w:hAnsiTheme="minorHAnsi" w:cstheme="minorHAnsi"/>
          <w:b w:val="0"/>
          <w:color w:val="000000"/>
          <w:sz w:val="28"/>
          <w:szCs w:val="24"/>
          <w:shd w:val="clear" w:color="auto" w:fill="FFFFFF"/>
        </w:rPr>
      </w:pPr>
      <w:bookmarkStart w:id="3" w:name="_Toc519523847"/>
      <w:bookmarkStart w:id="4" w:name="_Toc519596856"/>
      <w:r w:rsidRPr="009D01DB"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  <w:t>Подготовка отчета</w:t>
      </w:r>
      <w:r w:rsidR="007D4476"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  <w:t xml:space="preserve"> </w:t>
      </w:r>
      <w:r w:rsidRPr="009D01DB"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  <w:t xml:space="preserve">о </w:t>
      </w:r>
      <w:r w:rsidR="007D4476"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  <w:t xml:space="preserve">финансовых счетах иностранных клиентов по стандарту </w:t>
      </w:r>
      <w:bookmarkEnd w:id="3"/>
      <w:r w:rsidR="003B3C68"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  <w:t>ОЭСР</w:t>
      </w:r>
      <w:bookmarkEnd w:id="4"/>
    </w:p>
    <w:p w:rsidR="00D225A2" w:rsidRPr="009A6732" w:rsidRDefault="00D225A2" w:rsidP="00D225A2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</w:p>
    <w:p w:rsidR="009A64F2" w:rsidRPr="00AF0C9A" w:rsidRDefault="0079518E" w:rsidP="00AF0C9A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Создайте </w:t>
      </w:r>
      <w:r w:rsidR="00AF0C9A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документ </w:t>
      </w:r>
      <w:r w:rsidR="00524CE5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«</w:t>
      </w:r>
      <w:r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Отчет о финансовых счетах иностранных клиентов</w:t>
      </w:r>
      <w:r w:rsidR="00524CE5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»</w:t>
      </w:r>
      <w:r w:rsidR="003864EE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за </w:t>
      </w:r>
      <w:r w:rsidR="003864EE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IV</w:t>
      </w:r>
      <w:r w:rsidR="003864EE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квартал</w:t>
      </w:r>
      <w:r w:rsidR="00514DA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, год</w:t>
      </w:r>
      <w:r w:rsidR="003864EE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2017</w:t>
      </w:r>
      <w:r w:rsidR="005377E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.</w:t>
      </w:r>
    </w:p>
    <w:p w:rsidR="00C5551C" w:rsidRDefault="00C5551C" w:rsidP="0079518E">
      <w:pPr>
        <w:pStyle w:val="a5"/>
        <w:shd w:val="clear" w:color="auto" w:fill="FFFFFF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7D4476" w:rsidRDefault="00C23F97" w:rsidP="0079518E">
      <w:pPr>
        <w:pStyle w:val="a5"/>
        <w:shd w:val="clear" w:color="auto" w:fill="FFFFFF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62725" cy="2562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C2" w:rsidRPr="009A6732" w:rsidRDefault="00F073C2" w:rsidP="0079518E">
      <w:pPr>
        <w:pStyle w:val="a5"/>
        <w:shd w:val="clear" w:color="auto" w:fill="FFFFFF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6C5F4B" w:rsidRDefault="00FB2F75" w:rsidP="00AF0C9A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На закладке «Общие параметры отчета»</w:t>
      </w:r>
      <w:r w:rsidR="00C23F97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,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в</w:t>
      </w:r>
      <w:r w:rsidR="00322BD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строке «Признак отчета»</w:t>
      </w:r>
      <w:r w:rsidR="00C23F97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,</w:t>
      </w:r>
      <w:r w:rsidR="00322BD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выберете</w:t>
      </w:r>
      <w:r w:rsid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«Отчет содержит новую информацию»</w:t>
      </w:r>
      <w:r w:rsidR="00322BD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  <w:r w:rsid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или </w:t>
      </w:r>
      <w:r w:rsidR="00322BD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«Отчет не содержит данные о счетах», нажмите «Выб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ор», заполните остальные данные на этой закладке</w:t>
      </w:r>
      <w:r w:rsidR="005377E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. </w:t>
      </w:r>
    </w:p>
    <w:p w:rsidR="00322BD5" w:rsidRDefault="00FB2F75" w:rsidP="006C5F4B">
      <w:pPr>
        <w:pStyle w:val="a5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Здесь и далее 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на других закладках наименования </w:t>
      </w:r>
      <w:r w:rsidR="005377E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обязательны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х</w:t>
      </w:r>
      <w:r w:rsidR="005377E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для заполнения 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показателей</w:t>
      </w:r>
      <w:r w:rsidR="005377E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выделены жирным шрифтом.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</w:p>
    <w:p w:rsidR="00BF4F9C" w:rsidRPr="00BF4F9C" w:rsidRDefault="00BF4F9C" w:rsidP="003B3C68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8803B8">
        <w:rPr>
          <w:noProof/>
          <w:lang w:eastAsia="ru-RU"/>
        </w:rPr>
        <w:drawing>
          <wp:inline distT="0" distB="0" distL="0" distR="0" wp14:anchorId="70007285" wp14:editId="5C3656A5">
            <wp:extent cx="6273924" cy="438315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807" cy="440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76" w:rsidRDefault="006D4876" w:rsidP="006D4876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Для отчета, </w:t>
      </w:r>
      <w:r w:rsidRPr="006D48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u w:val="single"/>
          <w:lang w:eastAsia="ru-RU"/>
        </w:rPr>
        <w:t>не содержащего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сведений о счетах, достаточно только заполнить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сведения на за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кладк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ах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«Общие параметры отчета»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(в строке «Признак отчета»</w:t>
      </w:r>
      <w:r w:rsidRPr="006D48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выберете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«Отчет не содержит данные о счетах»)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и «Сведения об отчитывающейся организации».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Для продолжения работы с таким «нулевым» отчетом перейдите к п. 9.</w:t>
      </w:r>
    </w:p>
    <w:p w:rsidR="00322BD5" w:rsidRDefault="00322BD5" w:rsidP="00322BD5">
      <w:pPr>
        <w:pStyle w:val="a5"/>
        <w:shd w:val="clear" w:color="auto" w:fill="FFFFFF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BF4F9C" w:rsidRDefault="00BF3C2F" w:rsidP="00BF4F9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Перейдите</w:t>
      </w:r>
      <w:r w:rsidR="005D464B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на </w:t>
      </w:r>
      <w:r w:rsidR="00FB2F75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за</w:t>
      </w:r>
      <w:r w:rsidR="005D464B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кладк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у</w:t>
      </w:r>
      <w:r w:rsidR="005D464B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«Сведения об отчитывающейся организации»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и </w:t>
      </w:r>
      <w:r w:rsidR="0085538D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заполните поля</w:t>
      </w:r>
      <w:r w:rsidR="004D4876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в соответствии </w:t>
      </w:r>
      <w:r w:rsidR="00D9035D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с изображением ниже</w:t>
      </w:r>
      <w:r w:rsidR="00FB2F75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.</w:t>
      </w:r>
      <w:r w:rsidR="007D4476"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</w:p>
    <w:p w:rsidR="00C23F97" w:rsidRDefault="00C23F97" w:rsidP="00C23F97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85538D" w:rsidRPr="00BF4F9C" w:rsidRDefault="00D9035D" w:rsidP="00BF4F9C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noProof/>
          <w:lang w:eastAsia="ru-RU"/>
        </w:rPr>
        <w:drawing>
          <wp:inline distT="0" distB="0" distL="0" distR="0">
            <wp:extent cx="6370320" cy="2460638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073" cy="247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76" w:rsidRDefault="006D4876">
      <w:pPr>
        <w:spacing w:after="160" w:line="259" w:lineRule="auto"/>
        <w:jc w:val="left"/>
        <w:rPr>
          <w:lang w:eastAsia="ru-RU"/>
        </w:rPr>
      </w:pPr>
      <w:r>
        <w:rPr>
          <w:lang w:eastAsia="ru-RU"/>
        </w:rPr>
        <w:br w:type="page"/>
      </w:r>
    </w:p>
    <w:p w:rsidR="003B3C68" w:rsidRDefault="003B3C68" w:rsidP="006D4876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Заполнение данных на закладке «Сведения о счетах или его аналогах» мож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но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производить как путем ручного ввода, так и путем импорта сведений из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Excel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-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файла специального вида</w:t>
      </w:r>
      <w:r w:rsidR="00557D6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F073C2" w:rsidRDefault="00F073C2" w:rsidP="00F073C2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F073C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При ручном вводе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необходимо на латинице заполнить обязательные поля, 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наименования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которы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х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выделены жирным шрифтом. При этом </w:t>
      </w:r>
      <w:r w:rsidRPr="00F073C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программа предлагает использовать выбор из справочников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, 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ввод через специализированные формы структурированных показателей,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а в соответствии с ранее заполненными данными некоторые поля 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нет необходимости заполнять, и поэтому они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могут быть не доступны для ввода.</w:t>
      </w:r>
    </w:p>
    <w:p w:rsidR="00C23F97" w:rsidRPr="00C23F97" w:rsidRDefault="00C23F97" w:rsidP="00C23F97">
      <w:pPr>
        <w:rPr>
          <w:lang w:eastAsia="ru-RU"/>
        </w:rPr>
      </w:pPr>
    </w:p>
    <w:p w:rsidR="00F073C2" w:rsidRDefault="00F073C2" w:rsidP="00F073C2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63995" cy="2815590"/>
            <wp:effectExtent l="0" t="0" r="825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97" w:rsidRPr="00C23F97" w:rsidRDefault="00C23F97" w:rsidP="00C23F97">
      <w:pPr>
        <w:rPr>
          <w:lang w:eastAsia="ru-RU"/>
        </w:rPr>
      </w:pPr>
    </w:p>
    <w:p w:rsidR="00BF4F9C" w:rsidRDefault="00BF4F9C" w:rsidP="00BF4F9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Для заполнения данных на закладке «Сведения о счетах или его аналогах» путем импорта из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Excel</w:t>
      </w:r>
      <w:r w:rsidRPr="00BF4F9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-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файла предварительно ознакомьтесь с его структурой. Для чего з</w:t>
      </w:r>
      <w:r w:rsidRPr="008803B8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айдите на с</w:t>
      </w:r>
      <w:r w:rsid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траницу</w:t>
      </w:r>
      <w:hyperlink r:id="rId19" w:history="1">
        <w:r w:rsidR="00735F4F" w:rsidRPr="00735F4F">
          <w:rPr>
            <w:rStyle w:val="a3"/>
            <w:rFonts w:asciiTheme="minorHAnsi" w:eastAsia="Times New Roman" w:hAnsiTheme="minorHAnsi" w:cstheme="minorHAnsi"/>
            <w:b w:val="0"/>
            <w:sz w:val="24"/>
            <w:szCs w:val="24"/>
            <w:lang w:eastAsia="ru-RU"/>
          </w:rPr>
          <w:t xml:space="preserve"> «Шаблоны файлов для импорта»</w:t>
        </w:r>
      </w:hyperlink>
      <w:r w:rsid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, </w:t>
      </w:r>
      <w:r w:rsidRPr="008803B8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вниз</w:t>
      </w:r>
      <w:r w:rsid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у которой </w:t>
      </w:r>
      <w:r w:rsidRPr="008803B8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на</w:t>
      </w:r>
      <w:r w:rsid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йдете</w:t>
      </w:r>
      <w:r w:rsidRPr="008803B8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на «Шаблон </w:t>
      </w:r>
      <w:proofErr w:type="spellStart"/>
      <w:r w:rsidRPr="008803B8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Excel</w:t>
      </w:r>
      <w:proofErr w:type="spellEnd"/>
      <w:r w:rsidRPr="008803B8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-файла для импорта сведений о счетах иностранных клиентов ЮЛ и ФЛ». С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охраните файл на свой компьютер</w:t>
      </w:r>
      <w:r w:rsidR="00557D6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C23F97" w:rsidRDefault="00C23F97" w:rsidP="00C23F97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C23F97" w:rsidRDefault="00C23F97" w:rsidP="00C23F97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05ED98E5" wp14:editId="070F4776">
            <wp:extent cx="6286500" cy="2412262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04" cy="24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76" w:rsidRDefault="006D4876">
      <w:pPr>
        <w:spacing w:after="160" w:line="259" w:lineRule="auto"/>
        <w:jc w:val="left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br w:type="page"/>
      </w:r>
    </w:p>
    <w:p w:rsidR="00C23F97" w:rsidRDefault="00C23F97" w:rsidP="00D85868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C23F97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Откройте сохранившийся файл. Заполните все ячейки вкладок «Владельцы счета - ЮЛ» и «Владельцы счета - ФЛ» своей информацией (в строгом соответствии с установленным форматом и подсказкой на вкладке «Пояснения»). Если данных нет, то удалите данные из соответствующей строки. Сохраните изменения</w:t>
      </w:r>
      <w:r w:rsidR="00557D6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C23F97" w:rsidRDefault="00C23F97" w:rsidP="00C23F97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C23F97" w:rsidRDefault="00C23F97" w:rsidP="00C23F97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8803B8"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46467A22" wp14:editId="18C8367B">
            <wp:extent cx="6332220" cy="3122739"/>
            <wp:effectExtent l="0" t="0" r="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836" cy="31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97" w:rsidRDefault="00C23F97" w:rsidP="00C23F97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C23F97" w:rsidRPr="00C23F97" w:rsidRDefault="00C23F97" w:rsidP="00D85868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Перейдите на вкладку «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Сведения о счете или его аналогах</w:t>
      </w:r>
      <w:r w:rsidRP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». Нажмите «Документ». В открывшемся списке нажмите «Импортировать из </w:t>
      </w:r>
      <w:r w:rsidRP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Excel</w:t>
      </w:r>
      <w:r w:rsidRPr="00735F4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»</w:t>
      </w:r>
      <w:r w:rsidR="00557D6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BF4F9C" w:rsidRPr="00735F4F" w:rsidRDefault="00BF4F9C" w:rsidP="00735F4F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BF4F9C" w:rsidRPr="008803B8" w:rsidRDefault="00BF4F9C" w:rsidP="00BF4F9C">
      <w:pPr>
        <w:pStyle w:val="a5"/>
        <w:shd w:val="clear" w:color="auto" w:fill="FFFFFF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8803B8"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51148975" wp14:editId="1BEA29F8">
            <wp:extent cx="6187044" cy="3729176"/>
            <wp:effectExtent l="0" t="0" r="444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678" cy="37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76" w:rsidRDefault="006D4876">
      <w:pPr>
        <w:spacing w:after="160" w:line="259" w:lineRule="auto"/>
        <w:jc w:val="left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br w:type="page"/>
      </w:r>
    </w:p>
    <w:p w:rsidR="00F073C2" w:rsidRDefault="00F073C2" w:rsidP="00BF4F9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Для счетов юридическ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их лиц, у которых в поле «Т</w:t>
      </w:r>
      <w:r w:rsidR="00FA192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ип организации - владельца счета» указан код </w:t>
      </w:r>
      <w:r w:rsidR="00FA192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CRS</w:t>
      </w:r>
      <w:r w:rsidR="00FA192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101, необходимо указать 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сведения о </w:t>
      </w:r>
      <w:r w:rsidR="00FA192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контролирующих лиц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ах</w:t>
      </w:r>
      <w:r w:rsidR="00FA192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(см. внизу на закладке).</w:t>
      </w:r>
    </w:p>
    <w:p w:rsidR="006C5F4B" w:rsidRDefault="006C5F4B" w:rsidP="006C5F4B">
      <w:pPr>
        <w:pStyle w:val="a5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Обратите внимание, что и здесь наименования </w:t>
      </w:r>
      <w:r w:rsidRPr="00557D6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u w:val="single"/>
          <w:lang w:eastAsia="ru-RU"/>
        </w:rPr>
        <w:t>обязательных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для указания полей </w:t>
      </w:r>
      <w:r w:rsidRPr="00557D6B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выделены жирным шрифтом</w:t>
      </w:r>
      <w:r w:rsidR="00557D6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!</w:t>
      </w:r>
    </w:p>
    <w:p w:rsidR="00FA192E" w:rsidRDefault="00FA192E" w:rsidP="00FA192E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68440" cy="2734310"/>
            <wp:effectExtent l="0" t="0" r="381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97" w:rsidRPr="00C23F97" w:rsidRDefault="00C23F97" w:rsidP="00C23F97">
      <w:pPr>
        <w:rPr>
          <w:lang w:eastAsia="ru-RU"/>
        </w:rPr>
      </w:pPr>
    </w:p>
    <w:p w:rsidR="00D9035D" w:rsidRDefault="00D9035D" w:rsidP="00BF4F9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Произведите расчет</w:t>
      </w:r>
      <w:r w:rsidR="00831681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  <w:r w:rsidR="00FB2F75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вычисляемых ячеек </w:t>
      </w:r>
      <w:r w:rsidR="00FB2F7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(</w:t>
      </w:r>
      <w:r w:rsidR="00FB2F75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F</w:t>
      </w:r>
      <w:r w:rsidR="00FB2F7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7)</w:t>
      </w:r>
      <w:r w:rsidR="006C5F4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, при котором будут заполнены</w:t>
      </w:r>
      <w:r w:rsid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идентификаторы </w:t>
      </w:r>
      <w:proofErr w:type="spellStart"/>
      <w:r w:rsid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MessageRefId</w:t>
      </w:r>
      <w:proofErr w:type="spellEnd"/>
      <w:r w:rsidR="00AF38AE" w:rsidRP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  <w:r w:rsid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и </w:t>
      </w:r>
      <w:proofErr w:type="spellStart"/>
      <w:r w:rsid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DocRefId</w:t>
      </w:r>
      <w:proofErr w:type="spellEnd"/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, проверку </w:t>
      </w:r>
      <w:r w:rsidR="00FB2F75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документа по контрольным соотношениям </w:t>
      </w:r>
      <w:r w:rsidR="00831681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(</w:t>
      </w:r>
      <w:r w:rsidR="00831681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F</w:t>
      </w:r>
      <w:r w:rsidR="00831681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8) </w:t>
      </w: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и форматно-логический </w:t>
      </w:r>
      <w:r w:rsidR="00FB2F7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контроль документа</w:t>
      </w:r>
      <w:r w:rsidR="00FB2F75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  <w:r w:rsidR="00FB2F7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(</w:t>
      </w:r>
      <w:r w:rsidR="00FB2F75" w:rsidRPr="00AF0C9A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F</w:t>
      </w:r>
      <w:r w:rsidR="00FB2F75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9)</w:t>
      </w:r>
      <w:r w:rsidR="00557D6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557D6B" w:rsidRDefault="00557D6B" w:rsidP="00557D6B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4D0C3B" w:rsidRDefault="004D0C3B" w:rsidP="004D0C3B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65E4854A" wp14:editId="0ADA63F8">
            <wp:extent cx="6164580" cy="3342454"/>
            <wp:effectExtent l="0" t="0" r="762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718" cy="33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3B" w:rsidRDefault="004D0C3B" w:rsidP="004D0C3B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br w:type="page"/>
      </w:r>
    </w:p>
    <w:p w:rsidR="004D0C3B" w:rsidRDefault="004D0C3B" w:rsidP="00BF4F9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Исправьте найденные ошибки, затем сохраните документ (</w:t>
      </w:r>
      <w:proofErr w:type="spellStart"/>
      <w:r w:rsidRP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Ctrl+S</w:t>
      </w:r>
      <w:proofErr w:type="spellEnd"/>
      <w:r w:rsidRP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) и закройте его;</w:t>
      </w:r>
    </w:p>
    <w:p w:rsidR="004D0C3B" w:rsidRPr="004D0C3B" w:rsidRDefault="004D0C3B" w:rsidP="004D0C3B">
      <w:pPr>
        <w:rPr>
          <w:lang w:eastAsia="ru-RU"/>
        </w:rPr>
      </w:pPr>
    </w:p>
    <w:p w:rsidR="004333B2" w:rsidRPr="009A6732" w:rsidRDefault="0085133B" w:rsidP="00BF4F9C">
      <w:pPr>
        <w:pStyle w:val="a5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25540" cy="3357695"/>
            <wp:effectExtent l="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48" cy="336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F6" w:rsidRPr="009A6732" w:rsidRDefault="00E860F6">
      <w:pPr>
        <w:spacing w:after="160" w:line="259" w:lineRule="auto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4333B2" w:rsidRDefault="004333B2" w:rsidP="00BF4F9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Нажмите правой кнопкой мыши на строке </w:t>
      </w:r>
      <w:r w:rsidR="00FB2F75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с документом </w:t>
      </w: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«Стандарт ОЭСР (</w:t>
      </w: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CRS</w:t>
      </w: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): Отчет о финансовых счетах иностранных клиентов»</w:t>
      </w:r>
      <w:r w:rsidR="00AF38AE" w:rsidRP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</w:t>
      </w:r>
      <w:r w:rsidR="00AF38AE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и</w:t>
      </w: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в раскрывшемся </w:t>
      </w:r>
      <w:r w:rsidR="00FB2F75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контекстном меню </w:t>
      </w: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нажмите на «Пометить документ как «Готов к сдаче»;</w:t>
      </w:r>
    </w:p>
    <w:p w:rsidR="004D0C3B" w:rsidRDefault="004D0C3B" w:rsidP="006D4876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4D0C3B" w:rsidRDefault="004D0C3B" w:rsidP="004D0C3B">
      <w:pPr>
        <w:pStyle w:val="a5"/>
        <w:shd w:val="clear" w:color="auto" w:fill="FFFFFF"/>
        <w:spacing w:line="276" w:lineRule="auto"/>
        <w:ind w:left="36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175156BF" wp14:editId="2679930A">
            <wp:extent cx="6200775" cy="4231431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19" cy="42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3B" w:rsidRDefault="004D0C3B" w:rsidP="00BF4F9C">
      <w:pPr>
        <w:pStyle w:val="a5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D632B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Ука</w:t>
      </w:r>
      <w:bookmarkStart w:id="5" w:name="_GoBack"/>
      <w:bookmarkEnd w:id="5"/>
      <w:r w:rsidRPr="00D632BF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жите руководителя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организации и нажмите «ОК»;</w:t>
      </w:r>
    </w:p>
    <w:p w:rsidR="00182753" w:rsidRPr="00D632BF" w:rsidRDefault="00182753" w:rsidP="00D632BF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163CF5" w:rsidRPr="009A6732" w:rsidRDefault="00BB5C40" w:rsidP="00163CF5">
      <w:pPr>
        <w:pStyle w:val="a5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b w:val="0"/>
          <w:noProof/>
          <w:lang w:eastAsia="ru-RU"/>
        </w:rPr>
        <w:drawing>
          <wp:inline distT="0" distB="0" distL="0" distR="0" wp14:anchorId="0FBE8E3C" wp14:editId="6573FEEF">
            <wp:extent cx="5486400" cy="3492153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91030" cy="349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3B" w:rsidRDefault="004D0C3B">
      <w:pPr>
        <w:spacing w:after="160" w:line="259" w:lineRule="auto"/>
        <w:jc w:val="left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br w:type="page"/>
      </w:r>
    </w:p>
    <w:p w:rsidR="007D4476" w:rsidRDefault="003B3C68" w:rsidP="003B3C68">
      <w:pPr>
        <w:pStyle w:val="1"/>
        <w:spacing w:after="120"/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</w:pPr>
      <w:bookmarkStart w:id="6" w:name="_Toc519596857"/>
      <w:r w:rsidRPr="003B3C68"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  <w:t>Формирование транспортного контейнера и п</w:t>
      </w:r>
      <w:r w:rsidR="007D4476" w:rsidRPr="003B3C68">
        <w:rPr>
          <w:rFonts w:asciiTheme="minorHAnsi" w:hAnsiTheme="minorHAnsi" w:cstheme="minorHAnsi"/>
          <w:color w:val="000000"/>
          <w:sz w:val="28"/>
          <w:szCs w:val="24"/>
          <w:shd w:val="clear" w:color="auto" w:fill="FFFFFF"/>
        </w:rPr>
        <w:t>ередача в ФНС РФ отчета о финансовых счетах иностранных клиентов по стандарту ФНС</w:t>
      </w:r>
      <w:bookmarkEnd w:id="6"/>
    </w:p>
    <w:p w:rsidR="004D0C3B" w:rsidRPr="004D0C3B" w:rsidRDefault="004D0C3B" w:rsidP="004D0C3B"/>
    <w:p w:rsidR="00163CF5" w:rsidRPr="004D0C3B" w:rsidRDefault="007D4476" w:rsidP="004D0C3B">
      <w:pPr>
        <w:pStyle w:val="a5"/>
        <w:numPr>
          <w:ilvl w:val="0"/>
          <w:numId w:val="18"/>
        </w:numPr>
        <w:ind w:left="0" w:firstLine="0"/>
        <w:jc w:val="both"/>
        <w:rPr>
          <w:b w:val="0"/>
        </w:rPr>
      </w:pPr>
      <w:r w:rsidRPr="004D0C3B">
        <w:rPr>
          <w:b w:val="0"/>
        </w:rPr>
        <w:t>Сформируйте транспортный контейнер, для чего н</w:t>
      </w:r>
      <w:r w:rsidR="00101561" w:rsidRPr="004D0C3B">
        <w:rPr>
          <w:b w:val="0"/>
        </w:rPr>
        <w:t>ажмите правой кнопкой мыши на строке «Стандарт ОЭСР (CRS): Отчет о финансов</w:t>
      </w:r>
      <w:r w:rsidRPr="004D0C3B">
        <w:rPr>
          <w:b w:val="0"/>
        </w:rPr>
        <w:t>ых счетах иностранных клиентов» и</w:t>
      </w:r>
      <w:r w:rsidR="00101561" w:rsidRPr="004D0C3B">
        <w:rPr>
          <w:b w:val="0"/>
        </w:rPr>
        <w:t xml:space="preserve"> в раскрывшемся </w:t>
      </w:r>
      <w:r w:rsidRPr="004D0C3B">
        <w:rPr>
          <w:b w:val="0"/>
        </w:rPr>
        <w:t>контекстном меню выберите соответствующий элемент</w:t>
      </w:r>
      <w:r w:rsidR="00557D6B">
        <w:rPr>
          <w:b w:val="0"/>
        </w:rPr>
        <w:t>;</w:t>
      </w:r>
    </w:p>
    <w:p w:rsidR="004D0C3B" w:rsidRPr="004D0C3B" w:rsidRDefault="004D0C3B" w:rsidP="004D0C3B">
      <w:pPr>
        <w:jc w:val="both"/>
        <w:rPr>
          <w:b w:val="0"/>
        </w:rPr>
      </w:pPr>
    </w:p>
    <w:p w:rsidR="00101561" w:rsidRPr="009A6732" w:rsidRDefault="00101561" w:rsidP="00101561">
      <w:pPr>
        <w:pStyle w:val="a5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rFonts w:asciiTheme="minorHAnsi" w:eastAsia="Times New Roman" w:hAnsiTheme="minorHAnsi" w:cstheme="minorHAnsi"/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 wp14:anchorId="60851DC7" wp14:editId="6DD43B93">
            <wp:extent cx="5457825" cy="3841560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401" cy="38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76" w:rsidRDefault="00AF2D4F" w:rsidP="007D4476">
      <w:pPr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В случае, если программа запрашивает установку сертификата(</w:t>
      </w:r>
      <w:proofErr w:type="spellStart"/>
      <w:r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ов</w:t>
      </w:r>
      <w:proofErr w:type="spellEnd"/>
      <w:r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), установите их согласно стандартной установке сертификатов </w:t>
      </w:r>
      <w:r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Windows</w:t>
      </w:r>
      <w:r w:rsid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.</w:t>
      </w:r>
    </w:p>
    <w:p w:rsidR="00874115" w:rsidRDefault="00874115" w:rsidP="007D4476">
      <w:pPr>
        <w:spacing w:line="276" w:lineRule="auto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Выберете папку для выгрузки транспортного контейнера (</w:t>
      </w:r>
      <w:r w:rsidR="007D4476"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не рекомендуем указывать </w:t>
      </w:r>
      <w:r w:rsidR="0092517D"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u w:val="single"/>
          <w:lang w:eastAsia="ru-RU"/>
        </w:rPr>
        <w:t>в корень локального диска</w:t>
      </w:r>
      <w:r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)</w:t>
      </w:r>
      <w:r w:rsidR="0092517D"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.</w:t>
      </w:r>
      <w:r w:rsidRPr="007D4476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 Нажмите «Сформировать»</w:t>
      </w:r>
      <w:r w:rsid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4D0C3B" w:rsidRPr="004D0C3B" w:rsidRDefault="004D0C3B" w:rsidP="004D0C3B">
      <w:pPr>
        <w:rPr>
          <w:lang w:eastAsia="ru-RU"/>
        </w:rPr>
      </w:pPr>
    </w:p>
    <w:p w:rsidR="007D4476" w:rsidRPr="009A6732" w:rsidRDefault="0092517D" w:rsidP="00874115">
      <w:pPr>
        <w:pStyle w:val="a5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b w:val="0"/>
          <w:noProof/>
          <w:lang w:eastAsia="ru-RU"/>
        </w:rPr>
        <w:drawing>
          <wp:inline distT="0" distB="0" distL="0" distR="0" wp14:anchorId="720F905E" wp14:editId="67150540">
            <wp:extent cx="3144859" cy="2952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07644" cy="301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7D" w:rsidRDefault="0092517D" w:rsidP="004D0C3B">
      <w:pPr>
        <w:pStyle w:val="a5"/>
        <w:numPr>
          <w:ilvl w:val="0"/>
          <w:numId w:val="18"/>
        </w:numPr>
        <w:spacing w:line="276" w:lineRule="auto"/>
        <w:ind w:left="0" w:firstLine="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В открывшемся окне появится </w:t>
      </w:r>
      <w:r w:rsidR="0042117E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архивный </w:t>
      </w:r>
      <w:r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 xml:space="preserve">файл </w:t>
      </w:r>
      <w:r w:rsidR="0042117E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со следующим названием: «</w:t>
      </w:r>
      <w:r w:rsidR="0042117E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val="en-US" w:eastAsia="ru-RU"/>
        </w:rPr>
        <w:t>CRS</w:t>
      </w:r>
      <w:r w:rsidR="0042117E" w:rsidRPr="009A6732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_ИНН_КПП_...»</w:t>
      </w:r>
      <w:r w:rsid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4D0C3B" w:rsidRPr="009A6732" w:rsidRDefault="004D0C3B" w:rsidP="004D0C3B">
      <w:pPr>
        <w:pStyle w:val="a5"/>
        <w:spacing w:line="276" w:lineRule="auto"/>
        <w:ind w:left="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92517D" w:rsidRPr="009A6732" w:rsidRDefault="0092517D" w:rsidP="00BE5FFF">
      <w:pPr>
        <w:pStyle w:val="a5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b w:val="0"/>
          <w:noProof/>
          <w:lang w:eastAsia="ru-RU"/>
        </w:rPr>
        <w:drawing>
          <wp:inline distT="0" distB="0" distL="0" distR="0" wp14:anchorId="2EA277B6" wp14:editId="29D7436E">
            <wp:extent cx="6423518" cy="1657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46" cy="16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F" w:rsidRDefault="00BE5FFF" w:rsidP="0042117E">
      <w:pPr>
        <w:pStyle w:val="a5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4D0C3B" w:rsidRDefault="004D0C3B" w:rsidP="004D0C3B">
      <w:pPr>
        <w:rPr>
          <w:lang w:eastAsia="ru-RU"/>
        </w:rPr>
      </w:pPr>
    </w:p>
    <w:p w:rsidR="0092517D" w:rsidRDefault="007D4476" w:rsidP="004D0C3B">
      <w:pPr>
        <w:pStyle w:val="a5"/>
        <w:numPr>
          <w:ilvl w:val="0"/>
          <w:numId w:val="18"/>
        </w:numPr>
        <w:spacing w:line="276" w:lineRule="auto"/>
        <w:ind w:left="0" w:firstLine="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Для перехода на сайт сервиса ФНС РФ «Отчет об иностранных клиентах» нажмите «Да»</w:t>
      </w:r>
      <w:r w:rsid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;</w:t>
      </w:r>
    </w:p>
    <w:p w:rsidR="004D0C3B" w:rsidRPr="004D0C3B" w:rsidRDefault="004D0C3B" w:rsidP="004D0C3B">
      <w:pPr>
        <w:pStyle w:val="a5"/>
        <w:spacing w:line="276" w:lineRule="auto"/>
        <w:ind w:left="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42117E" w:rsidRPr="009A6732" w:rsidRDefault="0042117E" w:rsidP="0042117E">
      <w:pPr>
        <w:pStyle w:val="a5"/>
        <w:spacing w:line="276" w:lineRule="auto"/>
        <w:ind w:left="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b w:val="0"/>
          <w:noProof/>
          <w:lang w:eastAsia="ru-RU"/>
        </w:rPr>
        <w:drawing>
          <wp:inline distT="0" distB="0" distL="0" distR="0" wp14:anchorId="419749AC" wp14:editId="1A3BD2EB">
            <wp:extent cx="3895725" cy="1343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C3B" w:rsidRDefault="004D0C3B">
      <w:pPr>
        <w:spacing w:after="160" w:line="259" w:lineRule="auto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</w:p>
    <w:p w:rsidR="004D0C3B" w:rsidRPr="004D0C3B" w:rsidRDefault="004D0C3B" w:rsidP="004D0C3B">
      <w:pPr>
        <w:pStyle w:val="a5"/>
        <w:numPr>
          <w:ilvl w:val="0"/>
          <w:numId w:val="18"/>
        </w:numPr>
        <w:spacing w:after="160" w:line="259" w:lineRule="auto"/>
        <w:ind w:left="0" w:firstLine="0"/>
        <w:jc w:val="both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В открывшемся окне браузера (</w:t>
      </w:r>
      <w:r w:rsidRPr="004D0C3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ru-RU"/>
        </w:rPr>
        <w:t xml:space="preserve">только в </w:t>
      </w:r>
      <w:proofErr w:type="spellStart"/>
      <w:r w:rsidRPr="004D0C3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ru-RU"/>
        </w:rPr>
        <w:t>Internet</w:t>
      </w:r>
      <w:proofErr w:type="spellEnd"/>
      <w:r w:rsidRPr="004D0C3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4D0C3B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ru-RU"/>
        </w:rPr>
        <w:t>Explorer</w:t>
      </w:r>
      <w:proofErr w:type="spellEnd"/>
      <w:r w:rsidRP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) пролистайте страницу (</w:t>
      </w:r>
      <w:hyperlink r:id="rId32" w:history="1">
        <w:r w:rsidRPr="004D0C3B">
          <w:rPr>
            <w:rStyle w:val="a3"/>
            <w:rFonts w:asciiTheme="minorHAnsi" w:eastAsia="Times New Roman" w:hAnsiTheme="minorHAnsi" w:cstheme="minorHAnsi"/>
            <w:b w:val="0"/>
            <w:sz w:val="24"/>
            <w:szCs w:val="24"/>
            <w:lang w:eastAsia="ru-RU"/>
          </w:rPr>
          <w:t>https://service.nalog.ru/ofr/fs/index.do</w:t>
        </w:r>
      </w:hyperlink>
      <w:r w:rsidRP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) вниз, нажмите на кнопку «Проверить выполнение условий»</w:t>
      </w:r>
      <w:r w:rsidRPr="004D0C3B">
        <w:rPr>
          <w:b w:val="0"/>
          <w:noProof/>
          <w:lang w:eastAsia="ru-RU"/>
        </w:rPr>
        <w:t xml:space="preserve">. </w:t>
      </w:r>
      <w:r w:rsidRP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После успешной проверки выполнения условий, нажмите «Начать работу с сервисом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»</w:t>
      </w:r>
      <w:r w:rsidRPr="004D0C3B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  <w:t>.</w:t>
      </w:r>
    </w:p>
    <w:p w:rsidR="00C940FA" w:rsidRPr="004D0C3B" w:rsidRDefault="00C940FA" w:rsidP="004D0C3B">
      <w:pPr>
        <w:rPr>
          <w:lang w:eastAsia="ru-RU"/>
        </w:rPr>
      </w:pPr>
    </w:p>
    <w:p w:rsidR="00AF2D4F" w:rsidRPr="009A6732" w:rsidRDefault="00C940FA" w:rsidP="003B3C68">
      <w:pPr>
        <w:pStyle w:val="a5"/>
        <w:spacing w:line="276" w:lineRule="auto"/>
        <w:ind w:left="360"/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ru-RU"/>
        </w:rPr>
      </w:pPr>
      <w:r w:rsidRPr="009A6732">
        <w:rPr>
          <w:b w:val="0"/>
          <w:noProof/>
          <w:lang w:eastAsia="ru-RU"/>
        </w:rPr>
        <w:drawing>
          <wp:inline distT="0" distB="0" distL="0" distR="0" wp14:anchorId="56CA557A" wp14:editId="2B3DFF7E">
            <wp:extent cx="5745480" cy="3138927"/>
            <wp:effectExtent l="0" t="0" r="762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55895" cy="314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D4F" w:rsidRPr="009A6732" w:rsidSect="007D4476">
      <w:footerReference w:type="default" r:id="rId34"/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68" w:rsidRDefault="003B3C68" w:rsidP="003B3C68">
      <w:r>
        <w:separator/>
      </w:r>
    </w:p>
  </w:endnote>
  <w:endnote w:type="continuationSeparator" w:id="0">
    <w:p w:rsidR="003B3C68" w:rsidRDefault="003B3C68" w:rsidP="003B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995094"/>
      <w:docPartObj>
        <w:docPartGallery w:val="Page Numbers (Bottom of Page)"/>
        <w:docPartUnique/>
      </w:docPartObj>
    </w:sdtPr>
    <w:sdtEndPr/>
    <w:sdtContent>
      <w:p w:rsidR="003B3C68" w:rsidRDefault="003B3C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876">
          <w:rPr>
            <w:noProof/>
          </w:rPr>
          <w:t>11</w:t>
        </w:r>
        <w:r>
          <w:fldChar w:fldCharType="end"/>
        </w:r>
      </w:p>
    </w:sdtContent>
  </w:sdt>
  <w:p w:rsidR="003B3C68" w:rsidRDefault="003B3C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68" w:rsidRDefault="003B3C68" w:rsidP="003B3C68">
      <w:r>
        <w:separator/>
      </w:r>
    </w:p>
  </w:footnote>
  <w:footnote w:type="continuationSeparator" w:id="0">
    <w:p w:rsidR="003B3C68" w:rsidRDefault="003B3C68" w:rsidP="003B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20F"/>
    <w:multiLevelType w:val="hybridMultilevel"/>
    <w:tmpl w:val="B822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302B"/>
    <w:multiLevelType w:val="hybridMultilevel"/>
    <w:tmpl w:val="E4E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791"/>
    <w:multiLevelType w:val="multilevel"/>
    <w:tmpl w:val="A7E6C34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5D478A"/>
    <w:multiLevelType w:val="multilevel"/>
    <w:tmpl w:val="B8762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6F29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845863"/>
    <w:multiLevelType w:val="multilevel"/>
    <w:tmpl w:val="3F8C5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8762AC6"/>
    <w:multiLevelType w:val="multilevel"/>
    <w:tmpl w:val="4E1036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8787A23"/>
    <w:multiLevelType w:val="hybridMultilevel"/>
    <w:tmpl w:val="D51C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E5165"/>
    <w:multiLevelType w:val="multilevel"/>
    <w:tmpl w:val="D542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F624AB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5E1F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853369"/>
    <w:multiLevelType w:val="hybridMultilevel"/>
    <w:tmpl w:val="3CF0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73E4"/>
    <w:multiLevelType w:val="multilevel"/>
    <w:tmpl w:val="D542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221D17"/>
    <w:multiLevelType w:val="multilevel"/>
    <w:tmpl w:val="4F54C1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FF6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C15857"/>
    <w:multiLevelType w:val="hybridMultilevel"/>
    <w:tmpl w:val="D9CE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0109E"/>
    <w:multiLevelType w:val="multilevel"/>
    <w:tmpl w:val="6538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9"/>
  </w:num>
  <w:num w:numId="11">
    <w:abstractNumId w:val="14"/>
  </w:num>
  <w:num w:numId="12">
    <w:abstractNumId w:val="7"/>
  </w:num>
  <w:num w:numId="13">
    <w:abstractNumId w:val="8"/>
  </w:num>
  <w:num w:numId="14">
    <w:abstractNumId w:val="3"/>
  </w:num>
  <w:num w:numId="15">
    <w:abstractNumId w:val="12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4B"/>
    <w:rsid w:val="00070863"/>
    <w:rsid w:val="00101561"/>
    <w:rsid w:val="00163CF5"/>
    <w:rsid w:val="00170F3E"/>
    <w:rsid w:val="00182753"/>
    <w:rsid w:val="001A093A"/>
    <w:rsid w:val="001A3DC7"/>
    <w:rsid w:val="001C2A31"/>
    <w:rsid w:val="001D1048"/>
    <w:rsid w:val="001E0D05"/>
    <w:rsid w:val="00203CDD"/>
    <w:rsid w:val="002A6503"/>
    <w:rsid w:val="002B2433"/>
    <w:rsid w:val="002B6D03"/>
    <w:rsid w:val="002C1196"/>
    <w:rsid w:val="002C3C60"/>
    <w:rsid w:val="002E1894"/>
    <w:rsid w:val="00315AC1"/>
    <w:rsid w:val="00322BD5"/>
    <w:rsid w:val="003303E5"/>
    <w:rsid w:val="003612A9"/>
    <w:rsid w:val="00381FF2"/>
    <w:rsid w:val="003864EE"/>
    <w:rsid w:val="003B3C68"/>
    <w:rsid w:val="0042117E"/>
    <w:rsid w:val="004333B2"/>
    <w:rsid w:val="004B4D4E"/>
    <w:rsid w:val="004C3262"/>
    <w:rsid w:val="004C721B"/>
    <w:rsid w:val="004D0C3B"/>
    <w:rsid w:val="004D4876"/>
    <w:rsid w:val="00510044"/>
    <w:rsid w:val="00514DAB"/>
    <w:rsid w:val="00524CE5"/>
    <w:rsid w:val="005377EB"/>
    <w:rsid w:val="00537EDB"/>
    <w:rsid w:val="00557D6B"/>
    <w:rsid w:val="005624D0"/>
    <w:rsid w:val="00585756"/>
    <w:rsid w:val="005D464B"/>
    <w:rsid w:val="005F67D5"/>
    <w:rsid w:val="006014FA"/>
    <w:rsid w:val="00642CB9"/>
    <w:rsid w:val="00693035"/>
    <w:rsid w:val="006972A6"/>
    <w:rsid w:val="006C5F4B"/>
    <w:rsid w:val="006D15E7"/>
    <w:rsid w:val="006D4876"/>
    <w:rsid w:val="006E072D"/>
    <w:rsid w:val="006E3354"/>
    <w:rsid w:val="00735F4F"/>
    <w:rsid w:val="00786EBC"/>
    <w:rsid w:val="0079518E"/>
    <w:rsid w:val="007B22E4"/>
    <w:rsid w:val="007C0788"/>
    <w:rsid w:val="007D4476"/>
    <w:rsid w:val="007E3EA6"/>
    <w:rsid w:val="007F2541"/>
    <w:rsid w:val="00825989"/>
    <w:rsid w:val="00831681"/>
    <w:rsid w:val="00835B9E"/>
    <w:rsid w:val="0085133B"/>
    <w:rsid w:val="0085453F"/>
    <w:rsid w:val="0085538D"/>
    <w:rsid w:val="00863CDB"/>
    <w:rsid w:val="00866663"/>
    <w:rsid w:val="00874115"/>
    <w:rsid w:val="008803B8"/>
    <w:rsid w:val="008E7D4D"/>
    <w:rsid w:val="0092517D"/>
    <w:rsid w:val="00995AB2"/>
    <w:rsid w:val="009A64F2"/>
    <w:rsid w:val="009A6732"/>
    <w:rsid w:val="009D01DB"/>
    <w:rsid w:val="009E3990"/>
    <w:rsid w:val="009E4DBC"/>
    <w:rsid w:val="00A159B9"/>
    <w:rsid w:val="00A5096A"/>
    <w:rsid w:val="00A55F70"/>
    <w:rsid w:val="00A63C51"/>
    <w:rsid w:val="00A7315F"/>
    <w:rsid w:val="00A85861"/>
    <w:rsid w:val="00AF0C9A"/>
    <w:rsid w:val="00AF2D4F"/>
    <w:rsid w:val="00AF38AE"/>
    <w:rsid w:val="00B55483"/>
    <w:rsid w:val="00B74583"/>
    <w:rsid w:val="00B80B13"/>
    <w:rsid w:val="00B82BE7"/>
    <w:rsid w:val="00B93A10"/>
    <w:rsid w:val="00B94448"/>
    <w:rsid w:val="00BB0BC9"/>
    <w:rsid w:val="00BB5C40"/>
    <w:rsid w:val="00BE5FFF"/>
    <w:rsid w:val="00BF34A3"/>
    <w:rsid w:val="00BF3C2F"/>
    <w:rsid w:val="00BF4F9C"/>
    <w:rsid w:val="00C23F97"/>
    <w:rsid w:val="00C5551C"/>
    <w:rsid w:val="00C60746"/>
    <w:rsid w:val="00C940FA"/>
    <w:rsid w:val="00C95E5F"/>
    <w:rsid w:val="00CA24B1"/>
    <w:rsid w:val="00CA2BBC"/>
    <w:rsid w:val="00CC3D74"/>
    <w:rsid w:val="00D21D27"/>
    <w:rsid w:val="00D225A2"/>
    <w:rsid w:val="00D632BF"/>
    <w:rsid w:val="00D655DA"/>
    <w:rsid w:val="00D75BEC"/>
    <w:rsid w:val="00D83AA1"/>
    <w:rsid w:val="00D9035D"/>
    <w:rsid w:val="00D96E5F"/>
    <w:rsid w:val="00DC4DFF"/>
    <w:rsid w:val="00DE1929"/>
    <w:rsid w:val="00E13D6A"/>
    <w:rsid w:val="00E860F6"/>
    <w:rsid w:val="00EA4B90"/>
    <w:rsid w:val="00EC1F90"/>
    <w:rsid w:val="00EE496C"/>
    <w:rsid w:val="00EF0A89"/>
    <w:rsid w:val="00F02D86"/>
    <w:rsid w:val="00F073C2"/>
    <w:rsid w:val="00F52008"/>
    <w:rsid w:val="00F84B02"/>
    <w:rsid w:val="00F859F1"/>
    <w:rsid w:val="00FA192E"/>
    <w:rsid w:val="00FB2F75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10BB-95F6-43A0-A91A-3EB5F9F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le"/>
    <w:next w:val="1"/>
    <w:qFormat/>
    <w:rsid w:val="006972A6"/>
    <w:pPr>
      <w:spacing w:after="0" w:line="240" w:lineRule="auto"/>
      <w:jc w:val="center"/>
    </w:pPr>
    <w:rPr>
      <w:rFonts w:ascii="Calibri" w:hAnsi="Calibri" w:cs="Calibri"/>
      <w:b/>
    </w:rPr>
  </w:style>
  <w:style w:type="paragraph" w:styleId="1">
    <w:name w:val="heading 1"/>
    <w:basedOn w:val="a"/>
    <w:next w:val="a"/>
    <w:link w:val="10"/>
    <w:uiPriority w:val="9"/>
    <w:qFormat/>
    <w:rsid w:val="006972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64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548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55483"/>
    <w:pPr>
      <w:ind w:left="720"/>
      <w:contextualSpacing/>
    </w:pPr>
  </w:style>
  <w:style w:type="character" w:customStyle="1" w:styleId="red">
    <w:name w:val="red"/>
    <w:basedOn w:val="a0"/>
    <w:rsid w:val="00F859F1"/>
  </w:style>
  <w:style w:type="character" w:customStyle="1" w:styleId="apple-converted-space">
    <w:name w:val="apple-converted-space"/>
    <w:basedOn w:val="a0"/>
    <w:rsid w:val="00F859F1"/>
  </w:style>
  <w:style w:type="character" w:styleId="a6">
    <w:name w:val="Strong"/>
    <w:basedOn w:val="a0"/>
    <w:uiPriority w:val="22"/>
    <w:qFormat/>
    <w:rsid w:val="00F859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72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972A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1F90"/>
    <w:pPr>
      <w:tabs>
        <w:tab w:val="right" w:leader="dot" w:pos="10480"/>
      </w:tabs>
      <w:spacing w:line="360" w:lineRule="auto"/>
      <w:jc w:val="both"/>
    </w:pPr>
  </w:style>
  <w:style w:type="paragraph" w:styleId="a8">
    <w:name w:val="header"/>
    <w:basedOn w:val="a"/>
    <w:link w:val="a9"/>
    <w:uiPriority w:val="99"/>
    <w:unhideWhenUsed/>
    <w:rsid w:val="003B3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C68"/>
    <w:rPr>
      <w:rFonts w:ascii="Calibri" w:hAnsi="Calibri" w:cs="Calibri"/>
      <w:b/>
    </w:rPr>
  </w:style>
  <w:style w:type="paragraph" w:styleId="aa">
    <w:name w:val="footer"/>
    <w:basedOn w:val="a"/>
    <w:link w:val="ab"/>
    <w:uiPriority w:val="99"/>
    <w:unhideWhenUsed/>
    <w:rsid w:val="003B3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3C68"/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alans2.ru/ru/balans2w/download/?tab=1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yptopro.ru/downloads" TargetMode="External"/><Relationship Id="rId24" Type="http://schemas.openxmlformats.org/officeDocument/2006/relationships/image" Target="media/image11.png"/><Relationship Id="rId32" Type="http://schemas.openxmlformats.org/officeDocument/2006/relationships/hyperlink" Target="https://service.nalog.ru/ofr/fs/index.d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hyperlink" Target="http://www.balans2.ru/ru/balans2w/download/?tab=1" TargetMode="External"/><Relationship Id="rId19" Type="http://schemas.openxmlformats.org/officeDocument/2006/relationships/hyperlink" Target="http://www.balans2.ru/ru/balans2w/download/?tab=2-5" TargetMode="External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yperlink" Target="http://www.balans2.ru/ru/balans2w/download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hyperlink" Target="http://www.balans2.ru/ru/balans2w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A7D7-3603-4FAC-AFBA-34396219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 Дмитрий Андреевич</dc:creator>
  <cp:keywords/>
  <dc:description/>
  <cp:lastModifiedBy>Стрелец Дмитрий Андреевич</cp:lastModifiedBy>
  <cp:revision>17</cp:revision>
  <dcterms:created xsi:type="dcterms:W3CDTF">2018-07-16T14:11:00Z</dcterms:created>
  <dcterms:modified xsi:type="dcterms:W3CDTF">2018-07-17T12:10:00Z</dcterms:modified>
</cp:coreProperties>
</file>