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800"/>
        <w:gridCol w:w="3600"/>
        <w:gridCol w:w="5440"/>
        <w:gridCol w:w="320"/>
      </w:tblGrid>
      <w:tr w:rsidR="006D6241" w:rsidRPr="008F2E85" w:rsidTr="007F3080">
        <w:trPr>
          <w:trHeight w:val="1239"/>
        </w:trPr>
        <w:tc>
          <w:tcPr>
            <w:tcW w:w="1800" w:type="dxa"/>
          </w:tcPr>
          <w:p w:rsidR="006D6241" w:rsidRPr="00CA7A3F" w:rsidRDefault="0013083B" w:rsidP="00D045A8">
            <w:pPr>
              <w:rPr>
                <w:rFonts w:ascii="Arial" w:hAnsi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278765</wp:posOffset>
                  </wp:positionV>
                  <wp:extent cx="638175" cy="866140"/>
                  <wp:effectExtent l="0" t="0" r="0" b="0"/>
                  <wp:wrapNone/>
                  <wp:docPr id="6" name="Рисунок 6" descr="Лого Баланс-2 (вертикальный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Лого Баланс-2 (вертикальный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66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040" w:type="dxa"/>
            <w:gridSpan w:val="2"/>
            <w:vAlign w:val="center"/>
          </w:tcPr>
          <w:p w:rsidR="001965F0" w:rsidRDefault="001965F0" w:rsidP="00D045A8">
            <w:pPr>
              <w:pStyle w:val="1"/>
              <w:rPr>
                <w:rFonts w:ascii="Arial" w:hAnsi="Arial"/>
              </w:rPr>
            </w:pPr>
          </w:p>
          <w:p w:rsidR="003E3FB5" w:rsidRPr="00545294" w:rsidRDefault="006D6241" w:rsidP="00D045A8">
            <w:pPr>
              <w:pStyle w:val="1"/>
              <w:rPr>
                <w:rFonts w:ascii="Arial" w:hAnsi="Arial"/>
              </w:rPr>
            </w:pPr>
            <w:r w:rsidRPr="00545294">
              <w:rPr>
                <w:rFonts w:ascii="Arial" w:hAnsi="Arial"/>
              </w:rPr>
              <w:t>ПРАЙС – ЛИСТ</w:t>
            </w:r>
            <w:r w:rsidR="00470586" w:rsidRPr="00545294">
              <w:rPr>
                <w:rFonts w:ascii="Arial" w:hAnsi="Arial"/>
              </w:rPr>
              <w:t>*</w:t>
            </w:r>
            <w:r w:rsidR="009E0AFF" w:rsidRPr="00545294">
              <w:rPr>
                <w:rFonts w:ascii="Arial" w:hAnsi="Arial"/>
              </w:rPr>
              <w:t xml:space="preserve"> </w:t>
            </w:r>
          </w:p>
          <w:p w:rsidR="007F3080" w:rsidRPr="00545294" w:rsidRDefault="006C135B" w:rsidP="00545294">
            <w:pPr>
              <w:pStyle w:val="1"/>
              <w:spacing w:after="60" w:line="240" w:lineRule="auto"/>
              <w:rPr>
                <w:rFonts w:ascii="Arial" w:hAnsi="Arial"/>
              </w:rPr>
            </w:pPr>
            <w:r w:rsidRPr="00545294">
              <w:rPr>
                <w:rFonts w:ascii="Arial" w:hAnsi="Arial"/>
              </w:rPr>
              <w:t xml:space="preserve">на </w:t>
            </w:r>
            <w:r w:rsidR="007F3080" w:rsidRPr="00545294">
              <w:rPr>
                <w:rFonts w:ascii="Arial" w:hAnsi="Arial"/>
              </w:rPr>
              <w:t>програм</w:t>
            </w:r>
            <w:r w:rsidR="00545294" w:rsidRPr="00545294">
              <w:rPr>
                <w:rFonts w:ascii="Arial" w:hAnsi="Arial"/>
              </w:rPr>
              <w:t>мный модуль</w:t>
            </w:r>
          </w:p>
          <w:p w:rsidR="00545294" w:rsidRDefault="00736628" w:rsidP="00545294">
            <w:pPr>
              <w:pStyle w:val="1"/>
              <w:spacing w:before="60" w:after="60" w:line="240" w:lineRule="auto"/>
              <w:rPr>
                <w:rFonts w:ascii="Arial" w:hAnsi="Arial" w:cs="Arial"/>
              </w:rPr>
            </w:pPr>
            <w:r w:rsidRPr="00545294">
              <w:rPr>
                <w:rFonts w:ascii="Arial" w:hAnsi="Arial"/>
              </w:rPr>
              <w:t>«</w:t>
            </w:r>
            <w:r w:rsidR="009E0AFF" w:rsidRPr="00545294">
              <w:rPr>
                <w:rFonts w:ascii="Arial" w:hAnsi="Arial"/>
              </w:rPr>
              <w:t>Баланс</w:t>
            </w:r>
            <w:r w:rsidR="003E3FB5" w:rsidRPr="00545294">
              <w:rPr>
                <w:rFonts w:ascii="Arial" w:hAnsi="Arial"/>
              </w:rPr>
              <w:t>-</w:t>
            </w:r>
            <w:r w:rsidR="009E0AFF" w:rsidRPr="00545294">
              <w:rPr>
                <w:rFonts w:ascii="Arial" w:hAnsi="Arial"/>
              </w:rPr>
              <w:t>2</w:t>
            </w:r>
            <w:r w:rsidR="00802783" w:rsidRPr="00545294">
              <w:rPr>
                <w:rFonts w:ascii="Arial" w:hAnsi="Arial"/>
                <w:lang w:val="en-US"/>
              </w:rPr>
              <w:t>W</w:t>
            </w:r>
            <w:r w:rsidR="004F46D7" w:rsidRPr="00545294">
              <w:rPr>
                <w:rFonts w:ascii="Arial" w:hAnsi="Arial"/>
              </w:rPr>
              <w:t xml:space="preserve">: </w:t>
            </w:r>
            <w:r w:rsidR="000703D6" w:rsidRPr="00545294">
              <w:rPr>
                <w:rFonts w:ascii="Arial" w:hAnsi="Arial"/>
              </w:rPr>
              <w:t>Файловый архив электронных документов</w:t>
            </w:r>
            <w:r w:rsidR="009B0ABC" w:rsidRPr="00545294">
              <w:rPr>
                <w:rFonts w:ascii="Arial" w:hAnsi="Arial"/>
              </w:rPr>
              <w:t>»</w:t>
            </w:r>
            <w:r w:rsidR="00545294" w:rsidRPr="00545294">
              <w:rPr>
                <w:rFonts w:ascii="Arial" w:hAnsi="Arial" w:cs="Arial"/>
              </w:rPr>
              <w:t xml:space="preserve"> </w:t>
            </w:r>
          </w:p>
          <w:p w:rsidR="006D6241" w:rsidRPr="00A3487D" w:rsidRDefault="006D6241" w:rsidP="00DA308A">
            <w:pPr>
              <w:pStyle w:val="1"/>
              <w:spacing w:before="60" w:after="60" w:line="240" w:lineRule="auto"/>
              <w:rPr>
                <w:rFonts w:ascii="Arial" w:hAnsi="Arial"/>
                <w:i/>
                <w:sz w:val="16"/>
                <w:szCs w:val="16"/>
              </w:rPr>
            </w:pPr>
          </w:p>
        </w:tc>
        <w:tc>
          <w:tcPr>
            <w:tcW w:w="320" w:type="dxa"/>
            <w:vAlign w:val="center"/>
          </w:tcPr>
          <w:p w:rsidR="006D6241" w:rsidRPr="0028346A" w:rsidRDefault="0028346A" w:rsidP="003D6393">
            <w:pPr>
              <w:jc w:val="right"/>
              <w:rPr>
                <w:rFonts w:ascii="Arial" w:hAnsi="Arial"/>
                <w:sz w:val="16"/>
              </w:rPr>
            </w:pPr>
            <w:r w:rsidRPr="0028346A">
              <w:rPr>
                <w:rFonts w:ascii="Arial" w:hAnsi="Arial"/>
                <w:sz w:val="18"/>
                <w:szCs w:val="18"/>
              </w:rPr>
              <w:br/>
            </w:r>
          </w:p>
          <w:p w:rsidR="003E3FB5" w:rsidRPr="00E25003" w:rsidRDefault="003E3FB5" w:rsidP="00E25003">
            <w:pPr>
              <w:spacing w:line="360" w:lineRule="auto"/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D045A8" w:rsidTr="007F3080">
        <w:trPr>
          <w:trHeight w:val="239"/>
        </w:trPr>
        <w:tc>
          <w:tcPr>
            <w:tcW w:w="5400" w:type="dxa"/>
            <w:gridSpan w:val="2"/>
          </w:tcPr>
          <w:p w:rsidR="00D045A8" w:rsidRPr="00D045A8" w:rsidRDefault="00D045A8" w:rsidP="00D045A8">
            <w:pPr>
              <w:rPr>
                <w:rFonts w:ascii="Arial" w:hAnsi="Arial"/>
                <w:b/>
                <w:sz w:val="12"/>
                <w:szCs w:val="12"/>
              </w:rPr>
            </w:pPr>
          </w:p>
        </w:tc>
        <w:tc>
          <w:tcPr>
            <w:tcW w:w="5760" w:type="dxa"/>
            <w:gridSpan w:val="2"/>
          </w:tcPr>
          <w:p w:rsidR="001965F0" w:rsidRPr="00E90CBE" w:rsidRDefault="001965F0" w:rsidP="00D045A8">
            <w:pPr>
              <w:pStyle w:val="a3"/>
              <w:jc w:val="right"/>
              <w:rPr>
                <w:rFonts w:ascii="Arial" w:hAnsi="Arial"/>
                <w:b/>
                <w:i/>
                <w:sz w:val="16"/>
                <w:szCs w:val="16"/>
              </w:rPr>
            </w:pPr>
          </w:p>
          <w:p w:rsidR="00E90CBE" w:rsidRPr="00E90CBE" w:rsidRDefault="00E90CBE" w:rsidP="00545294">
            <w:pPr>
              <w:pStyle w:val="a3"/>
              <w:ind w:right="65"/>
              <w:jc w:val="right"/>
              <w:rPr>
                <w:rFonts w:ascii="Arial" w:hAnsi="Arial"/>
                <w:b/>
                <w:i/>
                <w:strike/>
                <w:color w:val="FF0000"/>
                <w:sz w:val="16"/>
                <w:szCs w:val="16"/>
              </w:rPr>
            </w:pPr>
            <w:r w:rsidRPr="00E90CBE">
              <w:rPr>
                <w:rFonts w:ascii="Arial" w:hAnsi="Arial"/>
                <w:b/>
                <w:i/>
                <w:sz w:val="16"/>
                <w:szCs w:val="16"/>
              </w:rPr>
              <w:t>Все цены указаны в рублях</w:t>
            </w:r>
          </w:p>
          <w:p w:rsidR="00E90CBE" w:rsidRPr="00E90CBE" w:rsidRDefault="00E90CBE" w:rsidP="00545294">
            <w:pPr>
              <w:pStyle w:val="a3"/>
              <w:ind w:right="65"/>
              <w:jc w:val="right"/>
              <w:rPr>
                <w:rFonts w:ascii="Arial" w:hAnsi="Arial"/>
                <w:b/>
                <w:i/>
                <w:sz w:val="16"/>
                <w:szCs w:val="16"/>
              </w:rPr>
            </w:pPr>
            <w:r w:rsidRPr="00E90CBE">
              <w:rPr>
                <w:rFonts w:ascii="Arial" w:hAnsi="Arial"/>
                <w:b/>
                <w:i/>
                <w:sz w:val="16"/>
                <w:szCs w:val="16"/>
              </w:rPr>
              <w:t xml:space="preserve">НДС не облагается на основании </w:t>
            </w:r>
          </w:p>
          <w:p w:rsidR="00D045A8" w:rsidRPr="00C0161B" w:rsidRDefault="00DA308A" w:rsidP="00545294">
            <w:pPr>
              <w:ind w:right="65"/>
              <w:jc w:val="right"/>
              <w:rPr>
                <w:rFonts w:ascii="Arial" w:hAnsi="Arial"/>
                <w:b/>
                <w:i/>
                <w:sz w:val="12"/>
                <w:szCs w:val="12"/>
              </w:rPr>
            </w:pPr>
            <w:r w:rsidRPr="00FC6278">
              <w:rPr>
                <w:rFonts w:ascii="Arial" w:hAnsi="Arial"/>
                <w:b/>
                <w:i/>
                <w:sz w:val="16"/>
                <w:szCs w:val="16"/>
              </w:rPr>
              <w:t>ч. 2 гл. 21 ст. 149 п. 2 пп. 26 НК РФ</w:t>
            </w:r>
          </w:p>
        </w:tc>
      </w:tr>
    </w:tbl>
    <w:p w:rsidR="004F46D7" w:rsidRDefault="004F46D7" w:rsidP="004F46D7">
      <w:pPr>
        <w:pStyle w:val="a8"/>
        <w:jc w:val="right"/>
        <w:rPr>
          <w:sz w:val="12"/>
          <w:szCs w:val="12"/>
        </w:rPr>
      </w:pPr>
    </w:p>
    <w:tbl>
      <w:tblPr>
        <w:tblW w:w="10982" w:type="dxa"/>
        <w:tblInd w:w="-72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441"/>
        <w:gridCol w:w="3360"/>
        <w:gridCol w:w="4181"/>
      </w:tblGrid>
      <w:tr w:rsidR="000B331E" w:rsidRPr="000B331E" w:rsidTr="00545294">
        <w:trPr>
          <w:cantSplit/>
          <w:trHeight w:val="796"/>
        </w:trPr>
        <w:tc>
          <w:tcPr>
            <w:tcW w:w="10982" w:type="dxa"/>
            <w:gridSpan w:val="3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:rsidR="009F5610" w:rsidRDefault="000B331E" w:rsidP="009F5610">
            <w:pPr>
              <w:pStyle w:val="1"/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D8104A">
              <w:rPr>
                <w:rFonts w:ascii="Arial" w:hAnsi="Arial" w:cs="Arial"/>
                <w:sz w:val="20"/>
                <w:szCs w:val="20"/>
              </w:rPr>
              <w:t>Пр</w:t>
            </w:r>
            <w:r w:rsidR="000F7C88" w:rsidRPr="00D8104A">
              <w:rPr>
                <w:rFonts w:ascii="Arial" w:hAnsi="Arial" w:cs="Arial"/>
                <w:sz w:val="20"/>
                <w:szCs w:val="20"/>
              </w:rPr>
              <w:t xml:space="preserve">едоставление лицензии </w:t>
            </w:r>
            <w:r w:rsidR="009F5610">
              <w:rPr>
                <w:rFonts w:ascii="Arial" w:hAnsi="Arial" w:cs="Arial"/>
                <w:sz w:val="20"/>
                <w:szCs w:val="20"/>
              </w:rPr>
              <w:t xml:space="preserve">на программный модуль </w:t>
            </w:r>
            <w:r w:rsidR="007F3080" w:rsidRPr="007F3080">
              <w:rPr>
                <w:rFonts w:ascii="Arial" w:hAnsi="Arial" w:cs="Arial"/>
                <w:sz w:val="20"/>
                <w:szCs w:val="20"/>
              </w:rPr>
              <w:t>«Баланс-2</w:t>
            </w:r>
            <w:r w:rsidR="009F5610">
              <w:rPr>
                <w:rFonts w:ascii="Arial" w:hAnsi="Arial" w:cs="Arial"/>
                <w:sz w:val="20"/>
                <w:szCs w:val="20"/>
                <w:lang w:val="en-US"/>
              </w:rPr>
              <w:t>W</w:t>
            </w:r>
            <w:r w:rsidR="007F3080" w:rsidRPr="007F3080">
              <w:rPr>
                <w:rFonts w:ascii="Arial" w:hAnsi="Arial" w:cs="Arial"/>
                <w:sz w:val="20"/>
                <w:szCs w:val="20"/>
              </w:rPr>
              <w:t xml:space="preserve">: Файловый архив электронных </w:t>
            </w:r>
          </w:p>
          <w:p w:rsidR="000B331E" w:rsidRPr="00D8104A" w:rsidRDefault="007F3080" w:rsidP="009F5610">
            <w:pPr>
              <w:pStyle w:val="1"/>
              <w:spacing w:before="40" w:after="40" w:line="240" w:lineRule="auto"/>
              <w:rPr>
                <w:rFonts w:ascii="Arial" w:hAnsi="Arial"/>
                <w:b w:val="0"/>
                <w:i/>
                <w:sz w:val="14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F3080">
              <w:rPr>
                <w:rFonts w:ascii="Arial" w:hAnsi="Arial" w:cs="Arial"/>
                <w:sz w:val="20"/>
                <w:szCs w:val="20"/>
              </w:rPr>
              <w:t>документов»</w:t>
            </w:r>
            <w:r w:rsidR="009F56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331E" w:rsidRPr="007F3080">
              <w:rPr>
                <w:rFonts w:ascii="Arial" w:hAnsi="Arial" w:cs="Arial"/>
                <w:bCs w:val="0"/>
                <w:sz w:val="20"/>
                <w:szCs w:val="20"/>
              </w:rPr>
              <w:t>для 1 организации на 1 год</w:t>
            </w:r>
          </w:p>
        </w:tc>
      </w:tr>
      <w:tr w:rsidR="00505BEA" w:rsidRPr="000B331E" w:rsidTr="00545294">
        <w:trPr>
          <w:cantSplit/>
          <w:trHeight w:hRule="exact" w:val="369"/>
        </w:trPr>
        <w:tc>
          <w:tcPr>
            <w:tcW w:w="3441" w:type="dxa"/>
            <w:vMerge w:val="restart"/>
            <w:tcBorders>
              <w:top w:val="single" w:sz="4" w:space="0" w:color="8DB3E2"/>
              <w:left w:val="single" w:sz="4" w:space="0" w:color="8DB3E2"/>
              <w:right w:val="single" w:sz="4" w:space="0" w:color="9CC2E5" w:themeColor="accent1" w:themeTint="99"/>
            </w:tcBorders>
            <w:shd w:val="clear" w:color="auto" w:fill="C6D9F1"/>
            <w:vAlign w:val="center"/>
          </w:tcPr>
          <w:p w:rsidR="00505BEA" w:rsidRPr="000B331E" w:rsidRDefault="00505BEA" w:rsidP="000B331E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D8104A">
              <w:rPr>
                <w:rFonts w:ascii="Arial" w:hAnsi="Arial" w:cs="Arial"/>
                <w:b/>
                <w:sz w:val="20"/>
                <w:szCs w:val="20"/>
              </w:rPr>
              <w:t>Тариф</w:t>
            </w:r>
          </w:p>
        </w:tc>
        <w:tc>
          <w:tcPr>
            <w:tcW w:w="7541" w:type="dxa"/>
            <w:gridSpan w:val="2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C6D9F1"/>
            <w:vAlign w:val="center"/>
          </w:tcPr>
          <w:p w:rsidR="00505BEA" w:rsidRPr="00D8104A" w:rsidRDefault="00505BEA" w:rsidP="00505BEA">
            <w:pPr>
              <w:ind w:left="-108" w:right="-2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104A">
              <w:rPr>
                <w:rFonts w:ascii="Arial" w:hAnsi="Arial" w:cs="Arial"/>
                <w:b/>
                <w:color w:val="000000"/>
                <w:sz w:val="20"/>
                <w:szCs w:val="20"/>
              </w:rPr>
              <w:t>Стоимость (руб.)</w:t>
            </w:r>
          </w:p>
        </w:tc>
      </w:tr>
      <w:tr w:rsidR="00505BEA" w:rsidRPr="000B331E" w:rsidTr="00545294">
        <w:trPr>
          <w:cantSplit/>
          <w:trHeight w:hRule="exact" w:val="418"/>
        </w:trPr>
        <w:tc>
          <w:tcPr>
            <w:tcW w:w="3441" w:type="dxa"/>
            <w:vMerge/>
            <w:tcBorders>
              <w:left w:val="single" w:sz="4" w:space="0" w:color="8DB3E2"/>
              <w:bottom w:val="single" w:sz="4" w:space="0" w:color="8DB3E2"/>
              <w:right w:val="single" w:sz="4" w:space="0" w:color="9CC2E5" w:themeColor="accent1" w:themeTint="99"/>
            </w:tcBorders>
            <w:shd w:val="clear" w:color="auto" w:fill="C6D9F1"/>
            <w:vAlign w:val="center"/>
          </w:tcPr>
          <w:p w:rsidR="00505BEA" w:rsidRDefault="00505BEA" w:rsidP="000B331E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36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C6D9F1"/>
            <w:vAlign w:val="center"/>
          </w:tcPr>
          <w:p w:rsidR="00505BEA" w:rsidRPr="00D8104A" w:rsidRDefault="000C4036" w:rsidP="000B331E">
            <w:pPr>
              <w:ind w:left="-108" w:right="-28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8104A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 1 ИНН/КПП</w:t>
            </w:r>
          </w:p>
        </w:tc>
        <w:tc>
          <w:tcPr>
            <w:tcW w:w="418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C6D9F1"/>
            <w:vAlign w:val="center"/>
          </w:tcPr>
          <w:p w:rsidR="00505BEA" w:rsidRPr="00D8104A" w:rsidRDefault="000C4036" w:rsidP="000B331E">
            <w:pPr>
              <w:ind w:left="-108" w:right="-2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104A">
              <w:rPr>
                <w:rFonts w:ascii="Arial" w:hAnsi="Arial" w:cs="Arial"/>
                <w:b/>
                <w:sz w:val="20"/>
                <w:szCs w:val="20"/>
              </w:rPr>
              <w:t>Дополнительный КПП</w:t>
            </w:r>
          </w:p>
        </w:tc>
      </w:tr>
      <w:tr w:rsidR="00505BEA" w:rsidRPr="000B331E" w:rsidTr="00545294">
        <w:trPr>
          <w:cantSplit/>
          <w:trHeight w:hRule="exact" w:val="705"/>
        </w:trPr>
        <w:tc>
          <w:tcPr>
            <w:tcW w:w="344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9CC2E5" w:themeColor="accent1" w:themeTint="99"/>
            </w:tcBorders>
            <w:shd w:val="clear" w:color="auto" w:fill="FFFFFF"/>
            <w:vAlign w:val="center"/>
          </w:tcPr>
          <w:p w:rsidR="00505BEA" w:rsidRPr="000B331E" w:rsidRDefault="000C4036" w:rsidP="000C4036">
            <w:pPr>
              <w:rPr>
                <w:rFonts w:ascii="Arial" w:hAnsi="Arial"/>
                <w:sz w:val="18"/>
                <w:szCs w:val="18"/>
              </w:rPr>
            </w:pPr>
            <w:r w:rsidRPr="00D8104A">
              <w:rPr>
                <w:rFonts w:ascii="Arial" w:hAnsi="Arial" w:cs="Arial"/>
                <w:sz w:val="18"/>
                <w:szCs w:val="18"/>
              </w:rPr>
              <w:t>Общий (д</w:t>
            </w:r>
            <w:r w:rsidR="00505BEA" w:rsidRPr="00D8104A">
              <w:rPr>
                <w:rFonts w:ascii="Arial" w:hAnsi="Arial" w:cs="Arial"/>
                <w:sz w:val="18"/>
                <w:szCs w:val="18"/>
              </w:rPr>
              <w:t>окументы B2B и B2G</w:t>
            </w:r>
            <w:r w:rsidRPr="00D8104A">
              <w:rPr>
                <w:rFonts w:ascii="Arial" w:hAnsi="Arial" w:cs="Arial"/>
                <w:sz w:val="18"/>
                <w:szCs w:val="18"/>
              </w:rPr>
              <w:t>)</w:t>
            </w:r>
            <w:r w:rsidR="00505BEA" w:rsidRPr="00D8104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/>
            <w:vAlign w:val="center"/>
          </w:tcPr>
          <w:p w:rsidR="00505BEA" w:rsidRPr="00D8104A" w:rsidRDefault="000C4036" w:rsidP="00505B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104A">
              <w:rPr>
                <w:rFonts w:ascii="Arial" w:hAnsi="Arial" w:cs="Arial"/>
                <w:sz w:val="18"/>
                <w:szCs w:val="18"/>
              </w:rPr>
              <w:t>12 000</w:t>
            </w:r>
          </w:p>
        </w:tc>
        <w:tc>
          <w:tcPr>
            <w:tcW w:w="418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/>
            <w:vAlign w:val="center"/>
          </w:tcPr>
          <w:p w:rsidR="00505BEA" w:rsidRPr="00D8104A" w:rsidRDefault="000C4036" w:rsidP="000B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104A">
              <w:rPr>
                <w:rFonts w:ascii="Arial" w:hAnsi="Arial" w:cs="Arial"/>
                <w:sz w:val="18"/>
                <w:szCs w:val="18"/>
              </w:rPr>
              <w:t>2 000</w:t>
            </w:r>
          </w:p>
        </w:tc>
      </w:tr>
      <w:tr w:rsidR="000B331E" w:rsidRPr="000B331E" w:rsidTr="00545294">
        <w:trPr>
          <w:cantSplit/>
          <w:trHeight w:hRule="exact" w:val="90"/>
        </w:trPr>
        <w:tc>
          <w:tcPr>
            <w:tcW w:w="10982" w:type="dxa"/>
            <w:gridSpan w:val="3"/>
            <w:tcBorders>
              <w:top w:val="single" w:sz="4" w:space="0" w:color="8DB3E2"/>
            </w:tcBorders>
            <w:shd w:val="clear" w:color="auto" w:fill="FFFFFF"/>
            <w:vAlign w:val="center"/>
          </w:tcPr>
          <w:p w:rsidR="000B331E" w:rsidRPr="000B331E" w:rsidRDefault="000B331E" w:rsidP="000B331E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</w:tbl>
    <w:p w:rsidR="00643A21" w:rsidRDefault="00643A21" w:rsidP="00F5708C">
      <w:pPr>
        <w:ind w:left="-180"/>
        <w:jc w:val="center"/>
        <w:rPr>
          <w:rFonts w:ascii="Arial" w:hAnsi="Arial"/>
          <w:b/>
          <w:sz w:val="10"/>
        </w:rPr>
      </w:pPr>
    </w:p>
    <w:p w:rsidR="005B7C74" w:rsidRPr="0078017F" w:rsidRDefault="005B7C74" w:rsidP="005B7C74">
      <w:pPr>
        <w:tabs>
          <w:tab w:val="left" w:pos="-70"/>
        </w:tabs>
        <w:jc w:val="right"/>
        <w:rPr>
          <w:sz w:val="20"/>
          <w:szCs w:val="20"/>
        </w:rPr>
      </w:pPr>
    </w:p>
    <w:tbl>
      <w:tblPr>
        <w:tblW w:w="10982" w:type="dxa"/>
        <w:tblInd w:w="-72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850"/>
        <w:gridCol w:w="5132"/>
      </w:tblGrid>
      <w:tr w:rsidR="004F46D7" w:rsidTr="00545294">
        <w:trPr>
          <w:cantSplit/>
          <w:trHeight w:val="796"/>
        </w:trPr>
        <w:tc>
          <w:tcPr>
            <w:tcW w:w="10982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:rsidR="009F5610" w:rsidRDefault="00470586" w:rsidP="009F5610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104A">
              <w:rPr>
                <w:rFonts w:ascii="Arial" w:hAnsi="Arial" w:cs="Arial"/>
                <w:b/>
                <w:sz w:val="20"/>
                <w:szCs w:val="20"/>
              </w:rPr>
              <w:t xml:space="preserve">Предоставление лицензии на </w:t>
            </w:r>
            <w:r w:rsidR="009F5610" w:rsidRPr="009F5610">
              <w:rPr>
                <w:rFonts w:ascii="Arial" w:hAnsi="Arial" w:cs="Arial"/>
                <w:b/>
                <w:sz w:val="20"/>
                <w:szCs w:val="20"/>
              </w:rPr>
              <w:t>программный модуль «Баланс-2</w:t>
            </w:r>
            <w:r w:rsidR="009F5610" w:rsidRPr="009F5610">
              <w:rPr>
                <w:rFonts w:ascii="Arial" w:hAnsi="Arial" w:cs="Arial"/>
                <w:b/>
                <w:sz w:val="20"/>
                <w:szCs w:val="20"/>
                <w:lang w:val="en-US"/>
              </w:rPr>
              <w:t>W</w:t>
            </w:r>
            <w:r w:rsidR="007F3080" w:rsidRPr="009F5610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7F3080" w:rsidRPr="007F30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Файловый архив электронных</w:t>
            </w:r>
          </w:p>
          <w:p w:rsidR="004F46D7" w:rsidRPr="00D8104A" w:rsidRDefault="007F3080" w:rsidP="009F5610">
            <w:pPr>
              <w:spacing w:before="40" w:after="40"/>
              <w:jc w:val="center"/>
              <w:rPr>
                <w:rFonts w:ascii="Arial" w:hAnsi="Arial"/>
                <w:b/>
                <w:i/>
                <w:sz w:val="14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F30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документов»</w:t>
            </w:r>
            <w:r w:rsidR="009F56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F46D7" w:rsidRPr="00D8104A">
              <w:rPr>
                <w:rFonts w:ascii="Arial" w:hAnsi="Arial" w:cs="Arial"/>
                <w:b/>
                <w:sz w:val="20"/>
                <w:szCs w:val="20"/>
              </w:rPr>
              <w:t xml:space="preserve">для </w:t>
            </w:r>
            <w:r w:rsidR="00D64DDD" w:rsidRPr="00D8104A">
              <w:rPr>
                <w:rFonts w:ascii="Arial" w:hAnsi="Arial" w:cs="Arial"/>
                <w:b/>
                <w:sz w:val="20"/>
                <w:szCs w:val="20"/>
              </w:rPr>
              <w:t>неограниченного количества организаций</w:t>
            </w:r>
            <w:r w:rsidR="00A669A9" w:rsidRPr="00D8104A">
              <w:rPr>
                <w:rFonts w:ascii="Arial" w:hAnsi="Arial" w:cs="Arial"/>
                <w:b/>
                <w:sz w:val="20"/>
                <w:szCs w:val="20"/>
              </w:rPr>
              <w:t xml:space="preserve"> на 1 год</w:t>
            </w:r>
          </w:p>
        </w:tc>
      </w:tr>
      <w:tr w:rsidR="004F46D7" w:rsidTr="00545294">
        <w:trPr>
          <w:cantSplit/>
          <w:trHeight w:hRule="exact" w:val="366"/>
        </w:trPr>
        <w:tc>
          <w:tcPr>
            <w:tcW w:w="585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:rsidR="004F46D7" w:rsidRPr="00D8104A" w:rsidRDefault="009211A4" w:rsidP="00DD4E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104A">
              <w:rPr>
                <w:rFonts w:ascii="Arial" w:hAnsi="Arial" w:cs="Arial"/>
                <w:b/>
                <w:sz w:val="20"/>
                <w:szCs w:val="20"/>
              </w:rPr>
              <w:t>Тариф</w:t>
            </w:r>
          </w:p>
        </w:tc>
        <w:tc>
          <w:tcPr>
            <w:tcW w:w="513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:rsidR="004F46D7" w:rsidRPr="00310043" w:rsidRDefault="004F46D7" w:rsidP="00DD4ED7">
            <w:pPr>
              <w:ind w:left="-108" w:right="-2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0897">
              <w:rPr>
                <w:rFonts w:ascii="Arial" w:hAnsi="Arial" w:cs="Arial"/>
                <w:b/>
                <w:color w:val="000000"/>
                <w:sz w:val="20"/>
                <w:szCs w:val="20"/>
              </w:rPr>
              <w:t>Стоимость (руб.)</w:t>
            </w:r>
          </w:p>
        </w:tc>
      </w:tr>
      <w:tr w:rsidR="004F46D7" w:rsidTr="00545294">
        <w:trPr>
          <w:cantSplit/>
          <w:trHeight w:hRule="exact" w:val="510"/>
        </w:trPr>
        <w:tc>
          <w:tcPr>
            <w:tcW w:w="585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FFFFFF"/>
            <w:vAlign w:val="center"/>
          </w:tcPr>
          <w:p w:rsidR="004F46D7" w:rsidRPr="00D64DDD" w:rsidRDefault="00C44BD6" w:rsidP="004F46D7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Основное рабочее место</w:t>
            </w:r>
          </w:p>
        </w:tc>
        <w:tc>
          <w:tcPr>
            <w:tcW w:w="513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FFFFFF"/>
            <w:vAlign w:val="center"/>
          </w:tcPr>
          <w:p w:rsidR="004F46D7" w:rsidRPr="00D64DDD" w:rsidRDefault="009E5983" w:rsidP="004F46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7600E6">
              <w:rPr>
                <w:rFonts w:ascii="Arial" w:hAnsi="Arial" w:cs="Arial"/>
                <w:sz w:val="20"/>
                <w:szCs w:val="20"/>
              </w:rPr>
              <w:t>0</w:t>
            </w:r>
            <w:r w:rsidR="00C44BD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</w:tr>
      <w:tr w:rsidR="00C44BD6" w:rsidTr="00545294">
        <w:trPr>
          <w:cantSplit/>
          <w:trHeight w:hRule="exact" w:val="510"/>
        </w:trPr>
        <w:tc>
          <w:tcPr>
            <w:tcW w:w="585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FFFFFF"/>
            <w:vAlign w:val="center"/>
          </w:tcPr>
          <w:p w:rsidR="00C44BD6" w:rsidRDefault="00C44BD6" w:rsidP="004F46D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Дополнительное рабочее место</w:t>
            </w:r>
          </w:p>
        </w:tc>
        <w:tc>
          <w:tcPr>
            <w:tcW w:w="513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FFFFFF"/>
            <w:vAlign w:val="center"/>
          </w:tcPr>
          <w:p w:rsidR="00C44BD6" w:rsidRDefault="00DA4929" w:rsidP="004F46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C44BD6">
              <w:rPr>
                <w:rFonts w:ascii="Arial" w:hAnsi="Arial" w:cs="Arial"/>
                <w:sz w:val="20"/>
                <w:szCs w:val="20"/>
              </w:rPr>
              <w:t xml:space="preserve"> 000</w:t>
            </w:r>
          </w:p>
        </w:tc>
      </w:tr>
      <w:tr w:rsidR="004F46D7" w:rsidTr="00545294">
        <w:trPr>
          <w:cantSplit/>
          <w:trHeight w:hRule="exact" w:val="90"/>
        </w:trPr>
        <w:tc>
          <w:tcPr>
            <w:tcW w:w="10982" w:type="dxa"/>
            <w:gridSpan w:val="2"/>
            <w:tcBorders>
              <w:top w:val="single" w:sz="4" w:space="0" w:color="8DB3E2"/>
            </w:tcBorders>
            <w:shd w:val="clear" w:color="auto" w:fill="FFFFFF"/>
            <w:vAlign w:val="center"/>
          </w:tcPr>
          <w:p w:rsidR="004F46D7" w:rsidRPr="000E0B78" w:rsidRDefault="004F46D7" w:rsidP="004F46D7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</w:tbl>
    <w:p w:rsidR="008207C8" w:rsidRPr="004471CA" w:rsidRDefault="00E02A13" w:rsidP="004471CA">
      <w:pPr>
        <w:tabs>
          <w:tab w:val="left" w:pos="-70"/>
        </w:tabs>
        <w:jc w:val="right"/>
        <w:rPr>
          <w:sz w:val="12"/>
          <w:szCs w:val="12"/>
        </w:rPr>
      </w:pPr>
      <w:r w:rsidRPr="00E25003">
        <w:rPr>
          <w:sz w:val="12"/>
          <w:szCs w:val="12"/>
        </w:rPr>
        <w:t xml:space="preserve"> </w:t>
      </w:r>
    </w:p>
    <w:p w:rsidR="00E25003" w:rsidRDefault="00E25003" w:rsidP="007733BE">
      <w:pPr>
        <w:rPr>
          <w:rFonts w:ascii="Arial" w:hAnsi="Arial"/>
          <w:sz w:val="10"/>
        </w:rPr>
      </w:pPr>
    </w:p>
    <w:p w:rsidR="00AA4F59" w:rsidRDefault="00AA4F59" w:rsidP="007733BE">
      <w:pPr>
        <w:rPr>
          <w:rFonts w:ascii="Arial" w:hAnsi="Arial"/>
          <w:sz w:val="10"/>
        </w:rPr>
      </w:pPr>
    </w:p>
    <w:p w:rsidR="00AA4F59" w:rsidRDefault="00AA4F59" w:rsidP="007733BE">
      <w:pPr>
        <w:rPr>
          <w:rFonts w:ascii="Arial" w:hAnsi="Arial"/>
          <w:sz w:val="10"/>
        </w:rPr>
      </w:pPr>
    </w:p>
    <w:p w:rsidR="00470586" w:rsidRPr="00470586" w:rsidRDefault="00470586" w:rsidP="00470586">
      <w:pPr>
        <w:rPr>
          <w:rFonts w:ascii="Arial" w:hAnsi="Arial"/>
          <w:sz w:val="18"/>
          <w:szCs w:val="18"/>
        </w:rPr>
      </w:pPr>
      <w:bookmarkStart w:id="0" w:name="_GoBack"/>
      <w:bookmarkEnd w:id="0"/>
      <w:r w:rsidRPr="00470586">
        <w:rPr>
          <w:rFonts w:ascii="Arial" w:hAnsi="Arial"/>
          <w:sz w:val="18"/>
          <w:szCs w:val="18"/>
        </w:rPr>
        <w:t>* Стоимость лицензий (услуг) указана на условиях предоплаты (авансовый платеж). С 25.02.2020 стоимость лицензий (услуг), приобретаемых с отсрочкой платежа, увеличивается в зависимости от срока предоставления отсрочки:</w:t>
      </w:r>
    </w:p>
    <w:p w:rsidR="00470586" w:rsidRPr="00470586" w:rsidRDefault="00470586" w:rsidP="00470586">
      <w:pPr>
        <w:rPr>
          <w:rFonts w:ascii="Arial" w:hAnsi="Arial"/>
          <w:sz w:val="18"/>
          <w:szCs w:val="18"/>
        </w:rPr>
      </w:pPr>
      <w:r w:rsidRPr="00470586">
        <w:rPr>
          <w:rFonts w:ascii="Arial" w:hAnsi="Arial"/>
          <w:sz w:val="18"/>
          <w:szCs w:val="18"/>
        </w:rPr>
        <w:t>- на 5% при отсрочке до 10 рабочих дней включительно;</w:t>
      </w:r>
    </w:p>
    <w:p w:rsidR="00470586" w:rsidRPr="00470586" w:rsidRDefault="00470586" w:rsidP="00470586">
      <w:pPr>
        <w:rPr>
          <w:rFonts w:ascii="Arial" w:hAnsi="Arial"/>
          <w:sz w:val="18"/>
          <w:szCs w:val="18"/>
        </w:rPr>
      </w:pPr>
      <w:r w:rsidRPr="00470586">
        <w:rPr>
          <w:rFonts w:ascii="Arial" w:hAnsi="Arial"/>
          <w:sz w:val="18"/>
          <w:szCs w:val="18"/>
        </w:rPr>
        <w:t>- на 7% при отсрочке свыше 10 и до 30 рабочих дней включительно;</w:t>
      </w:r>
    </w:p>
    <w:p w:rsidR="00470586" w:rsidRPr="00470586" w:rsidRDefault="00470586" w:rsidP="00470586">
      <w:pPr>
        <w:rPr>
          <w:rFonts w:ascii="Arial" w:hAnsi="Arial"/>
          <w:sz w:val="18"/>
          <w:szCs w:val="18"/>
        </w:rPr>
      </w:pPr>
      <w:r w:rsidRPr="00470586">
        <w:rPr>
          <w:rFonts w:ascii="Arial" w:hAnsi="Arial"/>
          <w:sz w:val="18"/>
          <w:szCs w:val="18"/>
        </w:rPr>
        <w:t>- на 10% при отсрочке свыше 30 рабочих дней.</w:t>
      </w:r>
    </w:p>
    <w:p w:rsidR="00470586" w:rsidRDefault="00470586" w:rsidP="00470586">
      <w:pPr>
        <w:rPr>
          <w:rFonts w:ascii="Arial" w:hAnsi="Arial"/>
          <w:sz w:val="18"/>
          <w:szCs w:val="18"/>
        </w:rPr>
      </w:pPr>
      <w:r w:rsidRPr="00470586">
        <w:rPr>
          <w:rFonts w:ascii="Arial" w:hAnsi="Arial"/>
          <w:sz w:val="18"/>
          <w:szCs w:val="18"/>
        </w:rPr>
        <w:t>Приказ № 04/20 ПО от 20.02.2020.</w:t>
      </w:r>
    </w:p>
    <w:p w:rsidR="005B7C74" w:rsidRDefault="005B7C74" w:rsidP="00470586">
      <w:pPr>
        <w:rPr>
          <w:rFonts w:ascii="Arial" w:hAnsi="Arial"/>
          <w:sz w:val="18"/>
          <w:szCs w:val="18"/>
        </w:rPr>
      </w:pPr>
    </w:p>
    <w:p w:rsidR="00BF5BED" w:rsidRDefault="00BF5BED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br w:type="page"/>
      </w:r>
    </w:p>
    <w:p w:rsidR="00BF5BED" w:rsidRDefault="00BF5BED" w:rsidP="00BF5BED">
      <w:pPr>
        <w:ind w:left="-180"/>
        <w:jc w:val="center"/>
        <w:rPr>
          <w:rFonts w:ascii="Arial" w:hAnsi="Arial"/>
          <w:b/>
          <w:sz w:val="10"/>
        </w:rPr>
      </w:pPr>
    </w:p>
    <w:tbl>
      <w:tblPr>
        <w:tblW w:w="10845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800"/>
        <w:gridCol w:w="3600"/>
        <w:gridCol w:w="4873"/>
        <w:gridCol w:w="572"/>
      </w:tblGrid>
      <w:tr w:rsidR="00BF5BED" w:rsidRPr="00E25003" w:rsidTr="00545294">
        <w:trPr>
          <w:trHeight w:val="1239"/>
        </w:trPr>
        <w:tc>
          <w:tcPr>
            <w:tcW w:w="1800" w:type="dxa"/>
          </w:tcPr>
          <w:p w:rsidR="00BF5BED" w:rsidRPr="00CA7A3F" w:rsidRDefault="00BF5BED" w:rsidP="00706117">
            <w:pPr>
              <w:rPr>
                <w:rFonts w:ascii="Arial" w:hAnsi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28815171" wp14:editId="041E1D2B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278765</wp:posOffset>
                  </wp:positionV>
                  <wp:extent cx="638175" cy="866140"/>
                  <wp:effectExtent l="0" t="0" r="0" b="0"/>
                  <wp:wrapNone/>
                  <wp:docPr id="1" name="Рисунок 1" descr="Лого Баланс-2 (вертикальный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Лого Баланс-2 (вертикальный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66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73" w:type="dxa"/>
            <w:gridSpan w:val="2"/>
            <w:vAlign w:val="center"/>
          </w:tcPr>
          <w:p w:rsidR="00BF5BED" w:rsidRDefault="00BF5BED" w:rsidP="00706117">
            <w:pPr>
              <w:pStyle w:val="1"/>
              <w:rPr>
                <w:rFonts w:ascii="Arial" w:hAnsi="Arial"/>
              </w:rPr>
            </w:pPr>
          </w:p>
          <w:p w:rsidR="00BF5BED" w:rsidRDefault="00BF5BED" w:rsidP="00706117">
            <w:pPr>
              <w:pStyle w:val="1"/>
              <w:rPr>
                <w:rFonts w:ascii="Arial" w:hAnsi="Arial"/>
              </w:rPr>
            </w:pPr>
            <w:r>
              <w:rPr>
                <w:rFonts w:ascii="Arial" w:hAnsi="Arial"/>
              </w:rPr>
              <w:t>ПРАЙС – ЛИСТ*</w:t>
            </w:r>
            <w:r w:rsidR="00C44C07">
              <w:rPr>
                <w:rFonts w:ascii="Arial" w:hAnsi="Arial"/>
              </w:rPr>
              <w:t>*</w:t>
            </w:r>
            <w:r>
              <w:rPr>
                <w:rFonts w:ascii="Arial" w:hAnsi="Arial"/>
              </w:rPr>
              <w:t xml:space="preserve"> </w:t>
            </w:r>
          </w:p>
          <w:p w:rsidR="00D8104A" w:rsidRDefault="00BF5BED" w:rsidP="00BF5BED">
            <w:pPr>
              <w:pStyle w:val="1"/>
              <w:rPr>
                <w:rFonts w:ascii="Arial" w:hAnsi="Arial"/>
              </w:rPr>
            </w:pPr>
            <w:r>
              <w:rPr>
                <w:rFonts w:ascii="Arial" w:hAnsi="Arial"/>
              </w:rPr>
              <w:t>на Комплекс</w:t>
            </w:r>
            <w:r w:rsidR="00D8104A">
              <w:rPr>
                <w:rFonts w:ascii="Arial" w:hAnsi="Arial"/>
              </w:rPr>
              <w:t>:</w:t>
            </w:r>
            <w:r>
              <w:rPr>
                <w:rFonts w:ascii="Arial" w:hAnsi="Arial"/>
              </w:rPr>
              <w:t xml:space="preserve"> </w:t>
            </w:r>
          </w:p>
          <w:p w:rsidR="00C5411B" w:rsidRDefault="007F3080" w:rsidP="00545294">
            <w:pPr>
              <w:pStyle w:val="1"/>
              <w:spacing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программ</w:t>
            </w:r>
            <w:r w:rsidR="00545294">
              <w:rPr>
                <w:rFonts w:ascii="Arial" w:hAnsi="Arial" w:cs="Arial"/>
                <w:sz w:val="20"/>
                <w:szCs w:val="20"/>
              </w:rPr>
              <w:t>ный модуль</w:t>
            </w:r>
            <w:r w:rsidR="00C541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7C88" w:rsidRPr="00D8104A">
              <w:rPr>
                <w:rFonts w:ascii="Arial" w:hAnsi="Arial" w:cs="Arial"/>
                <w:sz w:val="20"/>
                <w:szCs w:val="20"/>
              </w:rPr>
              <w:t>«</w:t>
            </w:r>
            <w:r w:rsidR="00BF5BED" w:rsidRPr="00D8104A">
              <w:rPr>
                <w:rFonts w:ascii="Arial" w:hAnsi="Arial" w:cs="Arial"/>
                <w:sz w:val="20"/>
                <w:szCs w:val="20"/>
              </w:rPr>
              <w:t>Баланс-2</w:t>
            </w:r>
            <w:r w:rsidR="00802783">
              <w:rPr>
                <w:rFonts w:ascii="Arial" w:hAnsi="Arial" w:cs="Arial"/>
                <w:sz w:val="20"/>
                <w:szCs w:val="20"/>
                <w:lang w:val="en-US"/>
              </w:rPr>
              <w:t>W</w:t>
            </w:r>
            <w:r w:rsidR="00D8104A" w:rsidRPr="00D8104A">
              <w:rPr>
                <w:rFonts w:ascii="Arial" w:hAnsi="Arial" w:cs="Arial"/>
                <w:sz w:val="20"/>
                <w:szCs w:val="20"/>
              </w:rPr>
              <w:t>:</w:t>
            </w:r>
            <w:r w:rsidR="00BF5BED" w:rsidRPr="00D8104A">
              <w:rPr>
                <w:rFonts w:ascii="Arial" w:hAnsi="Arial" w:cs="Arial"/>
                <w:sz w:val="20"/>
                <w:szCs w:val="20"/>
              </w:rPr>
              <w:t xml:space="preserve"> Файловый архив электронных документов» + </w:t>
            </w:r>
          </w:p>
          <w:p w:rsidR="00545294" w:rsidRDefault="007F3080" w:rsidP="00545294">
            <w:pPr>
              <w:pStyle w:val="1"/>
              <w:spacing w:before="60"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программ</w:t>
            </w:r>
            <w:r w:rsidR="00545294">
              <w:rPr>
                <w:rFonts w:ascii="Arial" w:hAnsi="Arial" w:cs="Arial"/>
                <w:sz w:val="20"/>
                <w:szCs w:val="20"/>
              </w:rPr>
              <w:t>ный модуль</w:t>
            </w:r>
            <w:r w:rsidR="00C541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E6DAF" w:rsidRPr="00D8104A">
              <w:rPr>
                <w:rFonts w:ascii="Arial" w:hAnsi="Arial" w:cs="Arial"/>
                <w:sz w:val="20"/>
                <w:szCs w:val="20"/>
              </w:rPr>
              <w:t>«</w:t>
            </w:r>
            <w:r w:rsidR="00AE6DAF" w:rsidRPr="007F3080">
              <w:rPr>
                <w:rFonts w:ascii="Arial" w:hAnsi="Arial" w:cs="Arial"/>
                <w:sz w:val="20"/>
                <w:szCs w:val="20"/>
              </w:rPr>
              <w:t>Баланс-2: Выгрузка документов из Диадок</w:t>
            </w:r>
            <w:r w:rsidR="00AE6DAF" w:rsidRPr="00D8104A">
              <w:rPr>
                <w:rFonts w:ascii="Arial" w:hAnsi="Arial" w:cs="Arial"/>
                <w:sz w:val="20"/>
                <w:szCs w:val="20"/>
              </w:rPr>
              <w:t>»</w:t>
            </w:r>
            <w:r w:rsidR="005452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F5BED" w:rsidRPr="00A3487D" w:rsidRDefault="00BF5BED" w:rsidP="00DA308A">
            <w:pPr>
              <w:pStyle w:val="1"/>
              <w:spacing w:before="60" w:afterLines="60" w:after="144" w:line="240" w:lineRule="auto"/>
              <w:rPr>
                <w:rFonts w:ascii="Arial" w:hAnsi="Arial"/>
                <w:i/>
                <w:sz w:val="16"/>
                <w:szCs w:val="16"/>
              </w:rPr>
            </w:pPr>
          </w:p>
        </w:tc>
        <w:tc>
          <w:tcPr>
            <w:tcW w:w="572" w:type="dxa"/>
            <w:tcBorders>
              <w:right w:val="nil"/>
            </w:tcBorders>
            <w:vAlign w:val="center"/>
          </w:tcPr>
          <w:p w:rsidR="00BF5BED" w:rsidRPr="0028346A" w:rsidRDefault="00BF5BED" w:rsidP="00706117">
            <w:pPr>
              <w:jc w:val="right"/>
              <w:rPr>
                <w:rFonts w:ascii="Arial" w:hAnsi="Arial"/>
                <w:sz w:val="16"/>
              </w:rPr>
            </w:pPr>
            <w:r w:rsidRPr="0028346A">
              <w:rPr>
                <w:rFonts w:ascii="Arial" w:hAnsi="Arial"/>
                <w:sz w:val="18"/>
                <w:szCs w:val="18"/>
              </w:rPr>
              <w:br/>
            </w:r>
          </w:p>
          <w:p w:rsidR="00BF5BED" w:rsidRPr="00E25003" w:rsidRDefault="00BF5BED" w:rsidP="00706117">
            <w:pPr>
              <w:spacing w:line="360" w:lineRule="auto"/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7F3080" w:rsidTr="00545294">
        <w:trPr>
          <w:trHeight w:val="239"/>
        </w:trPr>
        <w:tc>
          <w:tcPr>
            <w:tcW w:w="5400" w:type="dxa"/>
            <w:gridSpan w:val="2"/>
          </w:tcPr>
          <w:p w:rsidR="007F3080" w:rsidRPr="00D045A8" w:rsidRDefault="007F3080" w:rsidP="006860A0">
            <w:pPr>
              <w:rPr>
                <w:rFonts w:ascii="Arial" w:hAnsi="Arial"/>
                <w:b/>
                <w:sz w:val="12"/>
                <w:szCs w:val="12"/>
              </w:rPr>
            </w:pPr>
          </w:p>
        </w:tc>
        <w:tc>
          <w:tcPr>
            <w:tcW w:w="5445" w:type="dxa"/>
            <w:gridSpan w:val="2"/>
          </w:tcPr>
          <w:p w:rsidR="007F3080" w:rsidRPr="00E90CBE" w:rsidRDefault="007F3080" w:rsidP="006860A0">
            <w:pPr>
              <w:pStyle w:val="a3"/>
              <w:jc w:val="right"/>
              <w:rPr>
                <w:rFonts w:ascii="Arial" w:hAnsi="Arial"/>
                <w:b/>
                <w:i/>
                <w:sz w:val="16"/>
                <w:szCs w:val="16"/>
              </w:rPr>
            </w:pPr>
          </w:p>
          <w:p w:rsidR="007F3080" w:rsidRPr="00E90CBE" w:rsidRDefault="007F3080" w:rsidP="006860A0">
            <w:pPr>
              <w:pStyle w:val="a3"/>
              <w:jc w:val="right"/>
              <w:rPr>
                <w:rFonts w:ascii="Arial" w:hAnsi="Arial"/>
                <w:b/>
                <w:i/>
                <w:strike/>
                <w:color w:val="FF0000"/>
                <w:sz w:val="16"/>
                <w:szCs w:val="16"/>
              </w:rPr>
            </w:pPr>
            <w:r w:rsidRPr="00E90CBE">
              <w:rPr>
                <w:rFonts w:ascii="Arial" w:hAnsi="Arial"/>
                <w:b/>
                <w:i/>
                <w:sz w:val="16"/>
                <w:szCs w:val="16"/>
              </w:rPr>
              <w:t>Все цены указаны в рублях</w:t>
            </w:r>
          </w:p>
          <w:p w:rsidR="007F3080" w:rsidRPr="00E90CBE" w:rsidRDefault="007F3080" w:rsidP="006860A0">
            <w:pPr>
              <w:pStyle w:val="a3"/>
              <w:jc w:val="right"/>
              <w:rPr>
                <w:rFonts w:ascii="Arial" w:hAnsi="Arial"/>
                <w:b/>
                <w:i/>
                <w:sz w:val="16"/>
                <w:szCs w:val="16"/>
              </w:rPr>
            </w:pPr>
            <w:r w:rsidRPr="00E90CBE">
              <w:rPr>
                <w:rFonts w:ascii="Arial" w:hAnsi="Arial"/>
                <w:b/>
                <w:i/>
                <w:sz w:val="16"/>
                <w:szCs w:val="16"/>
              </w:rPr>
              <w:t xml:space="preserve">НДС не облагается на основании </w:t>
            </w:r>
          </w:p>
          <w:p w:rsidR="007F3080" w:rsidRPr="00C0161B" w:rsidRDefault="00DA308A" w:rsidP="006860A0">
            <w:pPr>
              <w:jc w:val="right"/>
              <w:rPr>
                <w:rFonts w:ascii="Arial" w:hAnsi="Arial"/>
                <w:b/>
                <w:i/>
                <w:sz w:val="12"/>
                <w:szCs w:val="12"/>
              </w:rPr>
            </w:pPr>
            <w:r w:rsidRPr="00FC6278">
              <w:rPr>
                <w:rFonts w:ascii="Arial" w:hAnsi="Arial"/>
                <w:b/>
                <w:i/>
                <w:sz w:val="16"/>
                <w:szCs w:val="16"/>
              </w:rPr>
              <w:t>ч. 2 гл. 21 ст. 149 п. 2 пп. 26 НК РФ</w:t>
            </w:r>
          </w:p>
        </w:tc>
      </w:tr>
    </w:tbl>
    <w:p w:rsidR="00BF5BED" w:rsidRDefault="00BF5BED" w:rsidP="00BF5BED">
      <w:pPr>
        <w:ind w:left="-180"/>
        <w:jc w:val="center"/>
        <w:rPr>
          <w:rFonts w:ascii="Arial" w:hAnsi="Arial"/>
          <w:b/>
          <w:sz w:val="10"/>
        </w:rPr>
      </w:pPr>
    </w:p>
    <w:tbl>
      <w:tblPr>
        <w:tblW w:w="10840" w:type="dxa"/>
        <w:tblInd w:w="-72" w:type="dxa"/>
        <w:tblBorders>
          <w:top w:val="double" w:sz="4" w:space="0" w:color="8DB3E2"/>
          <w:left w:val="double" w:sz="4" w:space="0" w:color="8DB3E2"/>
          <w:bottom w:val="double" w:sz="4" w:space="0" w:color="8DB3E2"/>
          <w:right w:val="double" w:sz="4" w:space="0" w:color="8DB3E2"/>
          <w:insideH w:val="single" w:sz="4" w:space="0" w:color="8DB3E2"/>
          <w:insideV w:val="single" w:sz="4" w:space="0" w:color="8DB3E2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260"/>
        <w:gridCol w:w="2580"/>
      </w:tblGrid>
      <w:tr w:rsidR="00BF5BED" w:rsidTr="004773FB">
        <w:trPr>
          <w:cantSplit/>
          <w:trHeight w:val="796"/>
        </w:trPr>
        <w:tc>
          <w:tcPr>
            <w:tcW w:w="10840" w:type="dxa"/>
            <w:gridSpan w:val="2"/>
            <w:shd w:val="clear" w:color="auto" w:fill="C6D9F1"/>
            <w:vAlign w:val="center"/>
          </w:tcPr>
          <w:p w:rsidR="00BF5BED" w:rsidRPr="004773FB" w:rsidRDefault="00BF5BED" w:rsidP="00BF5BED">
            <w:pPr>
              <w:jc w:val="center"/>
              <w:rPr>
                <w:rFonts w:ascii="Arial" w:hAnsi="Arial"/>
                <w:b/>
                <w:i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773FB">
              <w:rPr>
                <w:rFonts w:ascii="Arial" w:hAnsi="Arial" w:cs="Arial"/>
                <w:b/>
                <w:sz w:val="22"/>
                <w:szCs w:val="22"/>
              </w:rPr>
              <w:t>Предоставление лицензии для 1 организации на 1 год</w:t>
            </w:r>
          </w:p>
        </w:tc>
      </w:tr>
      <w:tr w:rsidR="004773FB" w:rsidTr="00713138">
        <w:trPr>
          <w:cantSplit/>
          <w:trHeight w:hRule="exact" w:val="366"/>
        </w:trPr>
        <w:tc>
          <w:tcPr>
            <w:tcW w:w="8260" w:type="dxa"/>
            <w:shd w:val="clear" w:color="auto" w:fill="C6D9F1"/>
            <w:vAlign w:val="center"/>
          </w:tcPr>
          <w:p w:rsidR="004773FB" w:rsidRPr="004773FB" w:rsidRDefault="004773FB" w:rsidP="004773F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73FB">
              <w:rPr>
                <w:rFonts w:ascii="Arial" w:hAnsi="Arial" w:cs="Arial"/>
                <w:b/>
                <w:sz w:val="22"/>
                <w:szCs w:val="22"/>
              </w:rPr>
              <w:t>Программный модуль</w:t>
            </w:r>
          </w:p>
        </w:tc>
        <w:tc>
          <w:tcPr>
            <w:tcW w:w="2580" w:type="dxa"/>
            <w:shd w:val="clear" w:color="auto" w:fill="C6D9F1"/>
            <w:vAlign w:val="center"/>
          </w:tcPr>
          <w:p w:rsidR="004773FB" w:rsidRPr="004773FB" w:rsidRDefault="004773FB" w:rsidP="00706117">
            <w:pPr>
              <w:ind w:left="-108" w:right="-2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73FB">
              <w:rPr>
                <w:rFonts w:ascii="Arial" w:hAnsi="Arial" w:cs="Arial"/>
                <w:b/>
                <w:color w:val="000000"/>
                <w:sz w:val="22"/>
                <w:szCs w:val="22"/>
              </w:rPr>
              <w:t>Стоимость (руб.)</w:t>
            </w:r>
          </w:p>
        </w:tc>
      </w:tr>
      <w:tr w:rsidR="004773FB" w:rsidTr="004773FB">
        <w:trPr>
          <w:cantSplit/>
          <w:trHeight w:hRule="exact" w:val="705"/>
        </w:trPr>
        <w:tc>
          <w:tcPr>
            <w:tcW w:w="8260" w:type="dxa"/>
            <w:shd w:val="clear" w:color="auto" w:fill="FFFFFF"/>
            <w:vAlign w:val="center"/>
          </w:tcPr>
          <w:p w:rsidR="004773FB" w:rsidRPr="004773FB" w:rsidRDefault="004773FB" w:rsidP="00505BEA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4773FB">
              <w:rPr>
                <w:rFonts w:ascii="Arial" w:hAnsi="Arial"/>
                <w:sz w:val="22"/>
                <w:szCs w:val="22"/>
              </w:rPr>
              <w:t>Баланс-2</w:t>
            </w:r>
            <w:r w:rsidRPr="004773FB">
              <w:rPr>
                <w:rFonts w:ascii="Arial" w:hAnsi="Arial"/>
                <w:sz w:val="22"/>
                <w:szCs w:val="22"/>
                <w:lang w:val="en-US"/>
              </w:rPr>
              <w:t>W</w:t>
            </w:r>
            <w:r w:rsidRPr="004773FB">
              <w:rPr>
                <w:rFonts w:ascii="Arial" w:hAnsi="Arial"/>
                <w:sz w:val="22"/>
                <w:szCs w:val="22"/>
              </w:rPr>
              <w:t>: Файловый архив электронных документов (</w:t>
            </w:r>
            <w:r w:rsidRPr="004773FB">
              <w:rPr>
                <w:rFonts w:ascii="Arial" w:hAnsi="Arial" w:cs="Arial"/>
                <w:sz w:val="22"/>
                <w:szCs w:val="22"/>
              </w:rPr>
              <w:t>Общий (документы B2B и B2G) +</w:t>
            </w:r>
            <w:r w:rsidRPr="004773FB">
              <w:rPr>
                <w:rFonts w:ascii="Arial" w:hAnsi="Arial"/>
                <w:sz w:val="22"/>
                <w:szCs w:val="22"/>
              </w:rPr>
              <w:t xml:space="preserve"> Баланс-2: Выгрузка документов из Диадок</w:t>
            </w:r>
          </w:p>
        </w:tc>
        <w:tc>
          <w:tcPr>
            <w:tcW w:w="2580" w:type="dxa"/>
            <w:shd w:val="clear" w:color="auto" w:fill="FFFFFF"/>
            <w:vAlign w:val="center"/>
          </w:tcPr>
          <w:p w:rsidR="004773FB" w:rsidRPr="004773FB" w:rsidRDefault="004773FB" w:rsidP="00505B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73FB">
              <w:rPr>
                <w:rFonts w:ascii="Arial" w:hAnsi="Arial" w:cs="Arial"/>
                <w:sz w:val="22"/>
                <w:szCs w:val="22"/>
              </w:rPr>
              <w:t>85 000</w:t>
            </w:r>
          </w:p>
        </w:tc>
      </w:tr>
    </w:tbl>
    <w:p w:rsidR="004773FB" w:rsidRDefault="004773FB" w:rsidP="00505BEA">
      <w:pPr>
        <w:rPr>
          <w:rFonts w:ascii="Arial" w:hAnsi="Arial"/>
          <w:sz w:val="18"/>
          <w:szCs w:val="18"/>
        </w:rPr>
      </w:pPr>
    </w:p>
    <w:p w:rsidR="00505BEA" w:rsidRPr="00D8104A" w:rsidRDefault="00505BEA" w:rsidP="00505BEA">
      <w:pPr>
        <w:rPr>
          <w:rFonts w:ascii="Arial" w:hAnsi="Arial"/>
          <w:sz w:val="18"/>
          <w:szCs w:val="18"/>
        </w:rPr>
      </w:pPr>
      <w:r w:rsidRPr="00D8104A">
        <w:rPr>
          <w:rFonts w:ascii="Arial" w:hAnsi="Arial"/>
          <w:sz w:val="18"/>
          <w:szCs w:val="18"/>
        </w:rPr>
        <w:t xml:space="preserve">**Тариф Комплекс включает в себя комплект лицензий </w:t>
      </w:r>
      <w:r w:rsidRPr="007F3080">
        <w:rPr>
          <w:rFonts w:ascii="Arial" w:hAnsi="Arial"/>
          <w:sz w:val="18"/>
          <w:szCs w:val="18"/>
        </w:rPr>
        <w:t xml:space="preserve">на </w:t>
      </w:r>
      <w:r w:rsidR="003A333C">
        <w:rPr>
          <w:rFonts w:ascii="Arial" w:hAnsi="Arial"/>
          <w:sz w:val="18"/>
          <w:szCs w:val="18"/>
        </w:rPr>
        <w:t>программные модули</w:t>
      </w:r>
      <w:r w:rsidRPr="007F3080">
        <w:rPr>
          <w:rFonts w:ascii="Arial" w:hAnsi="Arial"/>
          <w:sz w:val="18"/>
          <w:szCs w:val="18"/>
        </w:rPr>
        <w:t>:</w:t>
      </w:r>
      <w:r w:rsidRPr="00D8104A">
        <w:rPr>
          <w:rFonts w:ascii="Arial" w:hAnsi="Arial"/>
          <w:sz w:val="18"/>
          <w:szCs w:val="18"/>
        </w:rPr>
        <w:t xml:space="preserve"> </w:t>
      </w:r>
    </w:p>
    <w:p w:rsidR="00505BEA" w:rsidRPr="00D8104A" w:rsidRDefault="000F7C88" w:rsidP="00505BEA">
      <w:pPr>
        <w:rPr>
          <w:rFonts w:ascii="Arial" w:hAnsi="Arial"/>
          <w:sz w:val="18"/>
          <w:szCs w:val="18"/>
        </w:rPr>
      </w:pPr>
      <w:r w:rsidRPr="00D8104A">
        <w:rPr>
          <w:rFonts w:ascii="Arial" w:hAnsi="Arial"/>
          <w:sz w:val="18"/>
          <w:szCs w:val="18"/>
        </w:rPr>
        <w:t>- «</w:t>
      </w:r>
      <w:r w:rsidR="00505BEA" w:rsidRPr="00D8104A">
        <w:rPr>
          <w:rFonts w:ascii="Arial" w:hAnsi="Arial"/>
          <w:sz w:val="18"/>
          <w:szCs w:val="18"/>
        </w:rPr>
        <w:t>Баланс-2</w:t>
      </w:r>
      <w:r w:rsidR="009F5610">
        <w:rPr>
          <w:rFonts w:ascii="Arial" w:hAnsi="Arial"/>
          <w:sz w:val="18"/>
          <w:szCs w:val="18"/>
          <w:lang w:val="en-US"/>
        </w:rPr>
        <w:t>W</w:t>
      </w:r>
      <w:r w:rsidR="00505BEA" w:rsidRPr="00D8104A">
        <w:rPr>
          <w:rFonts w:ascii="Arial" w:hAnsi="Arial"/>
          <w:sz w:val="18"/>
          <w:szCs w:val="18"/>
        </w:rPr>
        <w:t>: Файловы</w:t>
      </w:r>
      <w:r w:rsidR="00D8104A" w:rsidRPr="00D8104A">
        <w:rPr>
          <w:rFonts w:ascii="Arial" w:hAnsi="Arial"/>
          <w:sz w:val="18"/>
          <w:szCs w:val="18"/>
        </w:rPr>
        <w:t>й архив электронных документов». Тариф</w:t>
      </w:r>
      <w:r w:rsidR="00505BEA" w:rsidRPr="00D8104A">
        <w:rPr>
          <w:rFonts w:ascii="Arial" w:hAnsi="Arial"/>
          <w:sz w:val="18"/>
          <w:szCs w:val="18"/>
        </w:rPr>
        <w:t xml:space="preserve"> </w:t>
      </w:r>
      <w:r w:rsidR="007F1583" w:rsidRPr="00D8104A">
        <w:rPr>
          <w:rFonts w:ascii="Arial" w:hAnsi="Arial"/>
          <w:sz w:val="18"/>
          <w:szCs w:val="18"/>
        </w:rPr>
        <w:t>Общий (документы B2B и B2G)</w:t>
      </w:r>
    </w:p>
    <w:p w:rsidR="00505BEA" w:rsidRPr="00506C38" w:rsidRDefault="007F1583" w:rsidP="00505BEA">
      <w:pPr>
        <w:rPr>
          <w:rFonts w:ascii="Arial" w:hAnsi="Arial"/>
          <w:sz w:val="18"/>
          <w:szCs w:val="18"/>
        </w:rPr>
      </w:pPr>
      <w:r w:rsidRPr="00D8104A">
        <w:rPr>
          <w:rFonts w:ascii="Arial" w:hAnsi="Arial"/>
          <w:sz w:val="18"/>
          <w:szCs w:val="18"/>
        </w:rPr>
        <w:t xml:space="preserve">- </w:t>
      </w:r>
      <w:r w:rsidR="00505BEA" w:rsidRPr="00D8104A">
        <w:rPr>
          <w:rFonts w:ascii="Arial" w:hAnsi="Arial"/>
          <w:sz w:val="18"/>
          <w:szCs w:val="18"/>
        </w:rPr>
        <w:t>«Баланс-2: Выгрузка документов из Диадок»</w:t>
      </w:r>
    </w:p>
    <w:p w:rsidR="00505BEA" w:rsidRPr="00470586" w:rsidRDefault="00505BEA" w:rsidP="00470586">
      <w:pPr>
        <w:rPr>
          <w:rFonts w:ascii="Arial" w:hAnsi="Arial"/>
          <w:sz w:val="18"/>
          <w:szCs w:val="18"/>
        </w:rPr>
      </w:pPr>
    </w:p>
    <w:sectPr w:rsidR="00505BEA" w:rsidRPr="00470586" w:rsidSect="00E6650C">
      <w:headerReference w:type="default" r:id="rId8"/>
      <w:pgSz w:w="11906" w:h="16838"/>
      <w:pgMar w:top="397" w:right="510" w:bottom="397" w:left="567" w:header="3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A22" w:rsidRDefault="00225A22">
      <w:r>
        <w:separator/>
      </w:r>
    </w:p>
  </w:endnote>
  <w:endnote w:type="continuationSeparator" w:id="0">
    <w:p w:rsidR="00225A22" w:rsidRDefault="00225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A22" w:rsidRDefault="00225A22">
      <w:r>
        <w:separator/>
      </w:r>
    </w:p>
  </w:footnote>
  <w:footnote w:type="continuationSeparator" w:id="0">
    <w:p w:rsidR="00225A22" w:rsidRDefault="00225A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3D6" w:rsidRDefault="002F03E2" w:rsidP="002F03E2">
    <w:pPr>
      <w:pStyle w:val="a3"/>
      <w:jc w:val="right"/>
      <w:rPr>
        <w:rFonts w:ascii="Arial" w:hAnsi="Arial"/>
        <w:b/>
        <w:sz w:val="16"/>
        <w:szCs w:val="16"/>
      </w:rPr>
    </w:pPr>
    <w:r w:rsidRPr="00B605E5">
      <w:rPr>
        <w:rFonts w:ascii="Arial" w:hAnsi="Arial"/>
        <w:b/>
        <w:sz w:val="16"/>
        <w:szCs w:val="16"/>
      </w:rPr>
      <w:t xml:space="preserve">Приложение </w:t>
    </w:r>
    <w:r>
      <w:rPr>
        <w:rFonts w:ascii="Arial" w:hAnsi="Arial"/>
        <w:b/>
        <w:sz w:val="16"/>
        <w:szCs w:val="16"/>
      </w:rPr>
      <w:t>0</w:t>
    </w:r>
    <w:r w:rsidR="00DA308A">
      <w:rPr>
        <w:rFonts w:ascii="Arial" w:hAnsi="Arial"/>
        <w:b/>
        <w:sz w:val="16"/>
        <w:szCs w:val="16"/>
      </w:rPr>
      <w:t>5</w:t>
    </w:r>
    <w:r w:rsidRPr="00B605E5">
      <w:rPr>
        <w:rFonts w:ascii="Arial" w:hAnsi="Arial"/>
        <w:b/>
        <w:sz w:val="16"/>
        <w:szCs w:val="16"/>
      </w:rPr>
      <w:t xml:space="preserve"> к Приказу 0</w:t>
    </w:r>
    <w:r w:rsidR="00DA308A">
      <w:rPr>
        <w:rFonts w:ascii="Arial" w:hAnsi="Arial"/>
        <w:b/>
        <w:sz w:val="16"/>
        <w:szCs w:val="16"/>
      </w:rPr>
      <w:t>1</w:t>
    </w:r>
    <w:r w:rsidRPr="00B605E5">
      <w:rPr>
        <w:rFonts w:ascii="Arial" w:hAnsi="Arial"/>
        <w:b/>
        <w:sz w:val="16"/>
        <w:szCs w:val="16"/>
      </w:rPr>
      <w:t>/2</w:t>
    </w:r>
    <w:r w:rsidR="00DA308A">
      <w:rPr>
        <w:rFonts w:ascii="Arial" w:hAnsi="Arial"/>
        <w:b/>
        <w:sz w:val="16"/>
        <w:szCs w:val="16"/>
      </w:rPr>
      <w:t>5</w:t>
    </w:r>
    <w:r w:rsidRPr="00B605E5">
      <w:rPr>
        <w:rFonts w:ascii="Arial" w:hAnsi="Arial"/>
        <w:b/>
        <w:sz w:val="16"/>
        <w:szCs w:val="16"/>
      </w:rPr>
      <w:t xml:space="preserve"> ПО от </w:t>
    </w:r>
    <w:r w:rsidR="00DA308A">
      <w:rPr>
        <w:rFonts w:ascii="Arial" w:hAnsi="Arial"/>
        <w:b/>
        <w:sz w:val="16"/>
        <w:szCs w:val="16"/>
      </w:rPr>
      <w:t>09</w:t>
    </w:r>
    <w:r w:rsidRPr="00B605E5">
      <w:rPr>
        <w:rFonts w:ascii="Arial" w:hAnsi="Arial"/>
        <w:b/>
        <w:sz w:val="16"/>
        <w:szCs w:val="16"/>
      </w:rPr>
      <w:t>.0</w:t>
    </w:r>
    <w:r>
      <w:rPr>
        <w:rFonts w:ascii="Arial" w:hAnsi="Arial"/>
        <w:b/>
        <w:sz w:val="16"/>
        <w:szCs w:val="16"/>
      </w:rPr>
      <w:t>1</w:t>
    </w:r>
    <w:r w:rsidRPr="00B605E5">
      <w:rPr>
        <w:rFonts w:ascii="Arial" w:hAnsi="Arial"/>
        <w:b/>
        <w:sz w:val="16"/>
        <w:szCs w:val="16"/>
      </w:rPr>
      <w:t>.202</w:t>
    </w:r>
    <w:r w:rsidR="00DA308A">
      <w:rPr>
        <w:rFonts w:ascii="Arial" w:hAnsi="Arial"/>
        <w:b/>
        <w:sz w:val="16"/>
        <w:szCs w:val="16"/>
      </w:rPr>
      <w:t>5</w:t>
    </w:r>
    <w:r w:rsidRPr="00B605E5">
      <w:rPr>
        <w:rFonts w:ascii="Arial" w:hAnsi="Arial"/>
        <w:b/>
        <w:sz w:val="16"/>
        <w:szCs w:val="16"/>
      </w:rPr>
      <w:t>г.</w:t>
    </w:r>
  </w:p>
  <w:p w:rsidR="004773FB" w:rsidRDefault="004773FB" w:rsidP="002F03E2">
    <w:pPr>
      <w:pStyle w:val="a3"/>
      <w:jc w:val="right"/>
      <w:rPr>
        <w:rFonts w:ascii="Arial" w:hAnsi="Arial"/>
        <w:b/>
        <w:sz w:val="16"/>
        <w:szCs w:val="16"/>
      </w:rPr>
    </w:pPr>
    <w:r>
      <w:rPr>
        <w:rFonts w:ascii="Arial" w:hAnsi="Arial"/>
        <w:b/>
        <w:sz w:val="16"/>
        <w:szCs w:val="16"/>
      </w:rPr>
      <w:t>Утверждено Приказом 03/25 ПО от 17.01.2025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241"/>
    <w:rsid w:val="000208E8"/>
    <w:rsid w:val="00031D61"/>
    <w:rsid w:val="00047633"/>
    <w:rsid w:val="000703D6"/>
    <w:rsid w:val="000828EE"/>
    <w:rsid w:val="00085071"/>
    <w:rsid w:val="00094F13"/>
    <w:rsid w:val="000A1D02"/>
    <w:rsid w:val="000A5400"/>
    <w:rsid w:val="000A684A"/>
    <w:rsid w:val="000B331E"/>
    <w:rsid w:val="000C4036"/>
    <w:rsid w:val="000D02CD"/>
    <w:rsid w:val="000D657D"/>
    <w:rsid w:val="000E0B78"/>
    <w:rsid w:val="000F7C88"/>
    <w:rsid w:val="0010475B"/>
    <w:rsid w:val="00116D3A"/>
    <w:rsid w:val="0012060B"/>
    <w:rsid w:val="0012271F"/>
    <w:rsid w:val="0013083B"/>
    <w:rsid w:val="00131393"/>
    <w:rsid w:val="00136662"/>
    <w:rsid w:val="00161187"/>
    <w:rsid w:val="00193048"/>
    <w:rsid w:val="001965F0"/>
    <w:rsid w:val="001A000A"/>
    <w:rsid w:val="001A2AE7"/>
    <w:rsid w:val="001A5FC0"/>
    <w:rsid w:val="001B2C82"/>
    <w:rsid w:val="001C1AF5"/>
    <w:rsid w:val="001D6723"/>
    <w:rsid w:val="001E070A"/>
    <w:rsid w:val="001F03A3"/>
    <w:rsid w:val="001F7C4D"/>
    <w:rsid w:val="00222AA4"/>
    <w:rsid w:val="00225A22"/>
    <w:rsid w:val="00225EED"/>
    <w:rsid w:val="00243BCB"/>
    <w:rsid w:val="002732FC"/>
    <w:rsid w:val="00274F1F"/>
    <w:rsid w:val="0028346A"/>
    <w:rsid w:val="00285413"/>
    <w:rsid w:val="002C4217"/>
    <w:rsid w:val="002C4A95"/>
    <w:rsid w:val="002D0784"/>
    <w:rsid w:val="002E1EEC"/>
    <w:rsid w:val="002E69E4"/>
    <w:rsid w:val="002F03E2"/>
    <w:rsid w:val="002F2C46"/>
    <w:rsid w:val="00315199"/>
    <w:rsid w:val="00333CBB"/>
    <w:rsid w:val="00337B14"/>
    <w:rsid w:val="00343BF5"/>
    <w:rsid w:val="0035411C"/>
    <w:rsid w:val="0035543F"/>
    <w:rsid w:val="00367B67"/>
    <w:rsid w:val="003810C1"/>
    <w:rsid w:val="00394D16"/>
    <w:rsid w:val="00395BFA"/>
    <w:rsid w:val="003A333C"/>
    <w:rsid w:val="003A3572"/>
    <w:rsid w:val="003B0180"/>
    <w:rsid w:val="003D6393"/>
    <w:rsid w:val="003E3FB5"/>
    <w:rsid w:val="00407C7F"/>
    <w:rsid w:val="004471CA"/>
    <w:rsid w:val="00447211"/>
    <w:rsid w:val="00451510"/>
    <w:rsid w:val="00470586"/>
    <w:rsid w:val="004773FB"/>
    <w:rsid w:val="00490F2D"/>
    <w:rsid w:val="00495298"/>
    <w:rsid w:val="004A7E42"/>
    <w:rsid w:val="004B2BF7"/>
    <w:rsid w:val="004C3527"/>
    <w:rsid w:val="004E6D91"/>
    <w:rsid w:val="004F46D7"/>
    <w:rsid w:val="00504FC4"/>
    <w:rsid w:val="00505BEA"/>
    <w:rsid w:val="00506C38"/>
    <w:rsid w:val="005112F5"/>
    <w:rsid w:val="00517872"/>
    <w:rsid w:val="00523934"/>
    <w:rsid w:val="005446AC"/>
    <w:rsid w:val="00545294"/>
    <w:rsid w:val="0055058F"/>
    <w:rsid w:val="0056153A"/>
    <w:rsid w:val="005619E9"/>
    <w:rsid w:val="0056481C"/>
    <w:rsid w:val="005725FA"/>
    <w:rsid w:val="00576BDA"/>
    <w:rsid w:val="005828F2"/>
    <w:rsid w:val="005A2330"/>
    <w:rsid w:val="005B7C74"/>
    <w:rsid w:val="005C2FDA"/>
    <w:rsid w:val="006014C2"/>
    <w:rsid w:val="006164DF"/>
    <w:rsid w:val="0063373A"/>
    <w:rsid w:val="00643A21"/>
    <w:rsid w:val="00647D87"/>
    <w:rsid w:val="006638E0"/>
    <w:rsid w:val="00666E67"/>
    <w:rsid w:val="006772AD"/>
    <w:rsid w:val="00684C33"/>
    <w:rsid w:val="006907B1"/>
    <w:rsid w:val="0069682F"/>
    <w:rsid w:val="006A5EA3"/>
    <w:rsid w:val="006A632A"/>
    <w:rsid w:val="006B6BF5"/>
    <w:rsid w:val="006B7085"/>
    <w:rsid w:val="006C135B"/>
    <w:rsid w:val="006D049F"/>
    <w:rsid w:val="006D6025"/>
    <w:rsid w:val="006D6241"/>
    <w:rsid w:val="006D7D9B"/>
    <w:rsid w:val="0070725B"/>
    <w:rsid w:val="00725542"/>
    <w:rsid w:val="007268E2"/>
    <w:rsid w:val="00733A72"/>
    <w:rsid w:val="00736628"/>
    <w:rsid w:val="00756485"/>
    <w:rsid w:val="007600E6"/>
    <w:rsid w:val="0077299A"/>
    <w:rsid w:val="007733BE"/>
    <w:rsid w:val="007B404F"/>
    <w:rsid w:val="007B746E"/>
    <w:rsid w:val="007D5284"/>
    <w:rsid w:val="007D5C74"/>
    <w:rsid w:val="007E0419"/>
    <w:rsid w:val="007E0E12"/>
    <w:rsid w:val="007E22C1"/>
    <w:rsid w:val="007F1583"/>
    <w:rsid w:val="007F3080"/>
    <w:rsid w:val="008002D2"/>
    <w:rsid w:val="00802783"/>
    <w:rsid w:val="008207C8"/>
    <w:rsid w:val="0085129D"/>
    <w:rsid w:val="00851A08"/>
    <w:rsid w:val="00853471"/>
    <w:rsid w:val="0087360E"/>
    <w:rsid w:val="00884E94"/>
    <w:rsid w:val="008A5F1B"/>
    <w:rsid w:val="008B2F9B"/>
    <w:rsid w:val="008B7212"/>
    <w:rsid w:val="008C12E1"/>
    <w:rsid w:val="008D03F5"/>
    <w:rsid w:val="008D5164"/>
    <w:rsid w:val="008F2E85"/>
    <w:rsid w:val="008F6B1C"/>
    <w:rsid w:val="009211A4"/>
    <w:rsid w:val="0092444A"/>
    <w:rsid w:val="009569B8"/>
    <w:rsid w:val="00963271"/>
    <w:rsid w:val="00970F58"/>
    <w:rsid w:val="0098671B"/>
    <w:rsid w:val="009973DF"/>
    <w:rsid w:val="009B0ABC"/>
    <w:rsid w:val="009B2E3A"/>
    <w:rsid w:val="009B3D28"/>
    <w:rsid w:val="009D68F6"/>
    <w:rsid w:val="009E0AFF"/>
    <w:rsid w:val="009E5739"/>
    <w:rsid w:val="009E5983"/>
    <w:rsid w:val="009E6684"/>
    <w:rsid w:val="009F5610"/>
    <w:rsid w:val="009F5A9E"/>
    <w:rsid w:val="00A00C1B"/>
    <w:rsid w:val="00A060E5"/>
    <w:rsid w:val="00A3487D"/>
    <w:rsid w:val="00A477F7"/>
    <w:rsid w:val="00A669A9"/>
    <w:rsid w:val="00A727B4"/>
    <w:rsid w:val="00A74F28"/>
    <w:rsid w:val="00A80879"/>
    <w:rsid w:val="00A81987"/>
    <w:rsid w:val="00A8380E"/>
    <w:rsid w:val="00A92065"/>
    <w:rsid w:val="00AA4F59"/>
    <w:rsid w:val="00AB5502"/>
    <w:rsid w:val="00AB6182"/>
    <w:rsid w:val="00AD19D2"/>
    <w:rsid w:val="00AD37EC"/>
    <w:rsid w:val="00AD5A73"/>
    <w:rsid w:val="00AE0E99"/>
    <w:rsid w:val="00AE6DAF"/>
    <w:rsid w:val="00AE7CD4"/>
    <w:rsid w:val="00AF3D4E"/>
    <w:rsid w:val="00AF7231"/>
    <w:rsid w:val="00AF72DC"/>
    <w:rsid w:val="00B038CB"/>
    <w:rsid w:val="00B119AC"/>
    <w:rsid w:val="00B127FF"/>
    <w:rsid w:val="00B32035"/>
    <w:rsid w:val="00B35CAF"/>
    <w:rsid w:val="00B47E35"/>
    <w:rsid w:val="00B5264F"/>
    <w:rsid w:val="00B63EA9"/>
    <w:rsid w:val="00B66728"/>
    <w:rsid w:val="00B73205"/>
    <w:rsid w:val="00B7330A"/>
    <w:rsid w:val="00B81E46"/>
    <w:rsid w:val="00B82DCB"/>
    <w:rsid w:val="00BB7AC8"/>
    <w:rsid w:val="00BC40D7"/>
    <w:rsid w:val="00BF5BED"/>
    <w:rsid w:val="00C0161B"/>
    <w:rsid w:val="00C2086F"/>
    <w:rsid w:val="00C40569"/>
    <w:rsid w:val="00C40FD0"/>
    <w:rsid w:val="00C44BD6"/>
    <w:rsid w:val="00C44C07"/>
    <w:rsid w:val="00C44D08"/>
    <w:rsid w:val="00C5411B"/>
    <w:rsid w:val="00C86029"/>
    <w:rsid w:val="00CA7A3F"/>
    <w:rsid w:val="00CC688D"/>
    <w:rsid w:val="00CC692B"/>
    <w:rsid w:val="00CD1ADE"/>
    <w:rsid w:val="00CD5C58"/>
    <w:rsid w:val="00CE4008"/>
    <w:rsid w:val="00D045A8"/>
    <w:rsid w:val="00D16ED0"/>
    <w:rsid w:val="00D2747B"/>
    <w:rsid w:val="00D47181"/>
    <w:rsid w:val="00D545AE"/>
    <w:rsid w:val="00D57296"/>
    <w:rsid w:val="00D64DDD"/>
    <w:rsid w:val="00D6574F"/>
    <w:rsid w:val="00D708C5"/>
    <w:rsid w:val="00D7114F"/>
    <w:rsid w:val="00D8104A"/>
    <w:rsid w:val="00D929F2"/>
    <w:rsid w:val="00D97539"/>
    <w:rsid w:val="00DA308A"/>
    <w:rsid w:val="00DA4929"/>
    <w:rsid w:val="00DD0BA5"/>
    <w:rsid w:val="00DD4ED7"/>
    <w:rsid w:val="00DF25E1"/>
    <w:rsid w:val="00E00F30"/>
    <w:rsid w:val="00E02A13"/>
    <w:rsid w:val="00E0363C"/>
    <w:rsid w:val="00E10919"/>
    <w:rsid w:val="00E25003"/>
    <w:rsid w:val="00E25DAC"/>
    <w:rsid w:val="00E3480C"/>
    <w:rsid w:val="00E46073"/>
    <w:rsid w:val="00E62714"/>
    <w:rsid w:val="00E6650C"/>
    <w:rsid w:val="00E674A4"/>
    <w:rsid w:val="00E820A4"/>
    <w:rsid w:val="00E83207"/>
    <w:rsid w:val="00E90CBE"/>
    <w:rsid w:val="00E94F22"/>
    <w:rsid w:val="00E94FB4"/>
    <w:rsid w:val="00EA0D00"/>
    <w:rsid w:val="00EA3163"/>
    <w:rsid w:val="00EA66A5"/>
    <w:rsid w:val="00EB0945"/>
    <w:rsid w:val="00EE3B68"/>
    <w:rsid w:val="00F005BB"/>
    <w:rsid w:val="00F01F55"/>
    <w:rsid w:val="00F204A4"/>
    <w:rsid w:val="00F36374"/>
    <w:rsid w:val="00F556A4"/>
    <w:rsid w:val="00F5708C"/>
    <w:rsid w:val="00F65988"/>
    <w:rsid w:val="00F66C3E"/>
    <w:rsid w:val="00F72149"/>
    <w:rsid w:val="00FA6989"/>
    <w:rsid w:val="00FB03E8"/>
    <w:rsid w:val="00FC4B67"/>
    <w:rsid w:val="00FD1CAE"/>
    <w:rsid w:val="00FD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241"/>
    <w:rPr>
      <w:sz w:val="24"/>
      <w:szCs w:val="24"/>
    </w:rPr>
  </w:style>
  <w:style w:type="paragraph" w:styleId="1">
    <w:name w:val="heading 1"/>
    <w:basedOn w:val="a"/>
    <w:next w:val="a"/>
    <w:qFormat/>
    <w:rsid w:val="006D6241"/>
    <w:pPr>
      <w:keepNext/>
      <w:spacing w:line="360" w:lineRule="auto"/>
      <w:jc w:val="center"/>
      <w:outlineLvl w:val="0"/>
    </w:pPr>
    <w:rPr>
      <w:rFonts w:ascii="Bookman Old Style" w:hAnsi="Bookman Old Style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D6241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8207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3E3FB5"/>
    <w:rPr>
      <w:color w:val="0000FF"/>
      <w:u w:val="single"/>
    </w:rPr>
  </w:style>
  <w:style w:type="paragraph" w:styleId="a7">
    <w:name w:val="Balloon Text"/>
    <w:basedOn w:val="a"/>
    <w:semiHidden/>
    <w:rsid w:val="008F6B1C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367B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FB03E8"/>
    <w:rPr>
      <w:sz w:val="24"/>
      <w:szCs w:val="24"/>
    </w:rPr>
  </w:style>
  <w:style w:type="character" w:customStyle="1" w:styleId="a9">
    <w:name w:val="Нижний колонтитул Знак"/>
    <w:link w:val="a8"/>
    <w:uiPriority w:val="99"/>
    <w:rsid w:val="001965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7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9BD2E6-891D-49DB-B61C-9EECB3E39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2024-01-10T15:35:00Z</dcterms:created>
  <dcterms:modified xsi:type="dcterms:W3CDTF">2025-06-25T08:24:00Z</dcterms:modified>
</cp:coreProperties>
</file>